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9ED84" w14:textId="450A7E04" w:rsidR="004E4D7F" w:rsidRPr="00507D1D" w:rsidRDefault="0079218E" w:rsidP="000D1155">
      <w:r w:rsidRPr="00507D1D">
        <w:rPr>
          <w:noProof/>
          <w:lang w:eastAsia="fr-FR"/>
        </w:rPr>
        <w:drawing>
          <wp:anchor distT="0" distB="0" distL="114300" distR="114300" simplePos="0" relativeHeight="251658240" behindDoc="0" locked="0" layoutInCell="1" allowOverlap="1" wp14:anchorId="20C7FB2B" wp14:editId="32FB5479">
            <wp:simplePos x="0" y="0"/>
            <wp:positionH relativeFrom="margin">
              <wp:align>right</wp:align>
            </wp:positionH>
            <wp:positionV relativeFrom="paragraph">
              <wp:posOffset>221</wp:posOffset>
            </wp:positionV>
            <wp:extent cx="5943600" cy="1103630"/>
            <wp:effectExtent l="0" t="0" r="0" b="1270"/>
            <wp:wrapTopAndBottom/>
            <wp:docPr id="1" name="Picture 1" title="Logo de Déphy Montréal, le regroupement des organismes en déficience physique de l'île de Montré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1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03630"/>
                    </a:xfrm>
                    <a:prstGeom prst="rect">
                      <a:avLst/>
                    </a:prstGeom>
                  </pic:spPr>
                </pic:pic>
              </a:graphicData>
            </a:graphic>
          </wp:anchor>
        </w:drawing>
      </w:r>
    </w:p>
    <w:p w14:paraId="72B4181B" w14:textId="77777777" w:rsidR="0034639E" w:rsidRPr="0034639E" w:rsidRDefault="0034639E" w:rsidP="0034639E"/>
    <w:p w14:paraId="3E229557" w14:textId="27DA09BB" w:rsidR="003418DC" w:rsidRDefault="003825C6" w:rsidP="00DE4B9C">
      <w:pPr>
        <w:pStyle w:val="Title"/>
        <w:spacing w:before="1560" w:after="960"/>
      </w:pPr>
      <w:r>
        <w:t>Avis de DéPhy Montréal</w:t>
      </w:r>
    </w:p>
    <w:p w14:paraId="23E6C90D" w14:textId="34D5A1C0" w:rsidR="000D1155" w:rsidRPr="000D1155" w:rsidRDefault="00DE4B9C" w:rsidP="003418DC">
      <w:pPr>
        <w:pStyle w:val="Subtitle"/>
      </w:pPr>
      <w:r w:rsidRPr="002E7190">
        <w:t xml:space="preserve">Déposé dans le cadre de la </w:t>
      </w:r>
      <w:r w:rsidR="003418DC">
        <w:br/>
      </w:r>
      <w:r w:rsidRPr="002E7190">
        <w:t xml:space="preserve">consultation sur le projet de </w:t>
      </w:r>
      <w:r w:rsidR="003418DC">
        <w:br/>
      </w:r>
      <w:r w:rsidRPr="002E7190">
        <w:t>modernisation des systèmes de consigne et de collecte sélective</w:t>
      </w:r>
    </w:p>
    <w:p w14:paraId="200D1F63" w14:textId="54217DDF" w:rsidR="00885839" w:rsidRPr="00507D1D" w:rsidRDefault="00885839" w:rsidP="00681E69">
      <w:pPr>
        <w:pStyle w:val="Subtitle"/>
        <w:spacing w:before="280" w:after="280"/>
      </w:pPr>
    </w:p>
    <w:p w14:paraId="3279D476" w14:textId="178A5A56" w:rsidR="00885839" w:rsidRPr="00507D1D" w:rsidRDefault="00F87B61" w:rsidP="000D1155">
      <w:pPr>
        <w:pStyle w:val="address"/>
        <w:spacing w:after="120"/>
      </w:pPr>
      <w:r>
        <w:t>10</w:t>
      </w:r>
      <w:r w:rsidR="003825C6">
        <w:t xml:space="preserve"> </w:t>
      </w:r>
      <w:r w:rsidR="000D1155">
        <w:t>mars 2022</w:t>
      </w:r>
    </w:p>
    <w:p w14:paraId="1E148E75" w14:textId="77777777" w:rsidR="00681E69" w:rsidRDefault="00681E69" w:rsidP="000D1155">
      <w:pPr>
        <w:pStyle w:val="address"/>
        <w:spacing w:after="120"/>
        <w:rPr>
          <w:b/>
        </w:rPr>
      </w:pPr>
    </w:p>
    <w:p w14:paraId="43CDE890" w14:textId="54B7E00A" w:rsidR="000D1155" w:rsidRDefault="001F05EF" w:rsidP="000D1155">
      <w:pPr>
        <w:pStyle w:val="address"/>
        <w:spacing w:after="120"/>
      </w:pPr>
      <w:r w:rsidRPr="00507D1D">
        <w:rPr>
          <w:b/>
        </w:rPr>
        <w:t>DéPhy Montréal</w:t>
      </w:r>
      <w:r w:rsidR="008E57EA" w:rsidRPr="00507D1D">
        <w:rPr>
          <w:b/>
        </w:rPr>
        <w:t xml:space="preserve"> </w:t>
      </w:r>
      <w:r w:rsidR="00CC14B9" w:rsidRPr="00507D1D">
        <w:rPr>
          <w:b/>
        </w:rPr>
        <w:br/>
      </w:r>
      <w:r w:rsidR="001878D9" w:rsidRPr="00507D1D">
        <w:t>312</w:t>
      </w:r>
      <w:r w:rsidRPr="00507D1D">
        <w:t>-</w:t>
      </w:r>
      <w:r w:rsidR="001878D9" w:rsidRPr="00507D1D">
        <w:t>7000</w:t>
      </w:r>
      <w:r w:rsidRPr="00507D1D">
        <w:t xml:space="preserve">, </w:t>
      </w:r>
      <w:r w:rsidR="001878D9" w:rsidRPr="00507D1D">
        <w:t>avenue du Parc</w:t>
      </w:r>
      <w:r w:rsidR="008E57EA" w:rsidRPr="00507D1D">
        <w:t xml:space="preserve"> </w:t>
      </w:r>
      <w:r w:rsidR="00CC14B9" w:rsidRPr="00507D1D">
        <w:br/>
      </w:r>
      <w:r w:rsidRPr="00507D1D">
        <w:t>Montréal (Québec) H</w:t>
      </w:r>
      <w:r w:rsidR="001878D9" w:rsidRPr="00507D1D">
        <w:t>3N</w:t>
      </w:r>
      <w:r w:rsidRPr="00507D1D">
        <w:t xml:space="preserve"> </w:t>
      </w:r>
      <w:r w:rsidR="001878D9" w:rsidRPr="00507D1D">
        <w:t>1X1</w:t>
      </w:r>
      <w:r w:rsidR="008E57EA" w:rsidRPr="00507D1D">
        <w:t xml:space="preserve"> </w:t>
      </w:r>
      <w:r w:rsidR="00CC14B9" w:rsidRPr="00507D1D">
        <w:br/>
      </w:r>
      <w:r w:rsidRPr="00507D1D">
        <w:t>Tél.</w:t>
      </w:r>
      <w:r w:rsidR="00DB297E" w:rsidRPr="00507D1D">
        <w:t> :</w:t>
      </w:r>
      <w:r w:rsidRPr="00507D1D">
        <w:t xml:space="preserve"> 514-255-4888</w:t>
      </w:r>
      <w:r w:rsidR="008E57EA" w:rsidRPr="00507D1D">
        <w:t xml:space="preserve"> </w:t>
      </w:r>
      <w:r w:rsidR="00CC14B9" w:rsidRPr="00507D1D">
        <w:br/>
      </w:r>
      <w:hyperlink r:id="rId9" w:history="1">
        <w:r w:rsidR="00292DE4" w:rsidRPr="00507D1D">
          <w:rPr>
            <w:rStyle w:val="Hyperlink"/>
          </w:rPr>
          <w:t>info@dephy-mtl.org</w:t>
        </w:r>
      </w:hyperlink>
      <w:r w:rsidR="00292DE4" w:rsidRPr="00507D1D">
        <w:t xml:space="preserve"> </w:t>
      </w:r>
      <w:r w:rsidR="000D1155">
        <w:br w:type="page"/>
      </w:r>
    </w:p>
    <w:p w14:paraId="3290A8E5" w14:textId="77777777" w:rsidR="0034639E" w:rsidRDefault="00502A4E" w:rsidP="00502A4E">
      <w:pPr>
        <w:spacing w:after="120"/>
        <w:rPr>
          <w:rFonts w:eastAsia="Times New Roman" w:cs="Times New Roman"/>
        </w:rPr>
      </w:pPr>
      <w:r w:rsidRPr="00502A4E">
        <w:rPr>
          <w:rFonts w:eastAsia="Times New Roman" w:cs="Times New Roman"/>
        </w:rPr>
        <w:lastRenderedPageBreak/>
        <w:br/>
      </w:r>
    </w:p>
    <w:p w14:paraId="2EED92B5" w14:textId="77777777" w:rsidR="0034639E" w:rsidRDefault="0034639E" w:rsidP="00502A4E">
      <w:pPr>
        <w:spacing w:after="120"/>
        <w:rPr>
          <w:rFonts w:eastAsia="Times New Roman" w:cs="Times New Roman"/>
        </w:rPr>
      </w:pPr>
    </w:p>
    <w:p w14:paraId="5ED01752" w14:textId="1F62DE0E" w:rsidR="00502A4E" w:rsidRPr="00502A4E" w:rsidRDefault="00502A4E" w:rsidP="00502A4E">
      <w:pPr>
        <w:spacing w:after="120"/>
        <w:rPr>
          <w:rFonts w:eastAsia="Times New Roman" w:cs="Times New Roman"/>
        </w:rPr>
      </w:pPr>
      <w:r w:rsidRPr="00502A4E">
        <w:rPr>
          <w:rFonts w:eastAsia="Times New Roman" w:cs="Times New Roman"/>
        </w:rPr>
        <w:t xml:space="preserve">Rédaction :  </w:t>
      </w:r>
    </w:p>
    <w:p w14:paraId="701B9208" w14:textId="0C1D55E0" w:rsidR="00502A4E" w:rsidRDefault="00502A4E" w:rsidP="00502A4E">
      <w:pPr>
        <w:numPr>
          <w:ilvl w:val="0"/>
          <w:numId w:val="24"/>
        </w:numPr>
        <w:spacing w:after="120"/>
        <w:rPr>
          <w:rFonts w:eastAsia="Times New Roman" w:cs="Times New Roman"/>
        </w:rPr>
      </w:pPr>
      <w:r w:rsidRPr="00502A4E">
        <w:rPr>
          <w:rFonts w:eastAsia="Times New Roman" w:cs="Times New Roman"/>
        </w:rPr>
        <w:t>Anne Pelletier, directrice générale</w:t>
      </w:r>
      <w:r w:rsidRPr="00502A4E">
        <w:rPr>
          <w:rFonts w:eastAsia="Times New Roman" w:cs="Times New Roman"/>
        </w:rPr>
        <w:br/>
        <w:t>DéPhy Montréal</w:t>
      </w:r>
    </w:p>
    <w:p w14:paraId="1237A251" w14:textId="77777777" w:rsidR="0034639E" w:rsidRDefault="0034639E" w:rsidP="00B8386C">
      <w:pPr>
        <w:spacing w:before="240" w:after="120"/>
        <w:rPr>
          <w:rFonts w:eastAsia="Times New Roman" w:cs="Times New Roman"/>
        </w:rPr>
      </w:pPr>
    </w:p>
    <w:p w14:paraId="6CBE36AA" w14:textId="7C277EC7" w:rsidR="00502A4E" w:rsidRPr="00502A4E" w:rsidRDefault="00502A4E" w:rsidP="00B8386C">
      <w:pPr>
        <w:spacing w:before="240" w:after="120"/>
        <w:rPr>
          <w:rFonts w:eastAsia="Times New Roman" w:cs="Times New Roman"/>
        </w:rPr>
      </w:pPr>
      <w:r w:rsidRPr="00502A4E">
        <w:rPr>
          <w:rFonts w:eastAsia="Times New Roman" w:cs="Times New Roman"/>
        </w:rPr>
        <w:t xml:space="preserve">Révision linguistique : </w:t>
      </w:r>
    </w:p>
    <w:p w14:paraId="5843F80A" w14:textId="4CAFB771" w:rsidR="00502A4E" w:rsidRPr="00502A4E" w:rsidRDefault="00502A4E" w:rsidP="00502A4E">
      <w:pPr>
        <w:numPr>
          <w:ilvl w:val="0"/>
          <w:numId w:val="25"/>
        </w:numPr>
        <w:spacing w:after="120"/>
        <w:rPr>
          <w:rFonts w:eastAsia="Times New Roman" w:cs="Times New Roman"/>
        </w:rPr>
      </w:pPr>
      <w:r w:rsidRPr="00502A4E">
        <w:rPr>
          <w:rFonts w:eastAsia="Times New Roman" w:cs="Times New Roman"/>
        </w:rPr>
        <w:t xml:space="preserve">Marie-Cécile Bertard, </w:t>
      </w:r>
      <w:r>
        <w:rPr>
          <w:rFonts w:eastAsia="Times New Roman" w:cs="Times New Roman"/>
        </w:rPr>
        <w:t>chargée de projet</w:t>
      </w:r>
      <w:r w:rsidRPr="00502A4E">
        <w:rPr>
          <w:rFonts w:eastAsia="Times New Roman" w:cs="Times New Roman"/>
        </w:rPr>
        <w:br/>
        <w:t>DéPhy Montréal</w:t>
      </w:r>
    </w:p>
    <w:p w14:paraId="711FD055" w14:textId="77777777" w:rsidR="00502A4E" w:rsidRDefault="00502A4E" w:rsidP="00502A4E"/>
    <w:p w14:paraId="40B7B658" w14:textId="4B4ACF85" w:rsidR="00502A4E" w:rsidRDefault="00502A4E" w:rsidP="00502A4E"/>
    <w:p w14:paraId="1007F3AA" w14:textId="55527DC6" w:rsidR="00B8386C" w:rsidRDefault="00B8386C" w:rsidP="00502A4E"/>
    <w:p w14:paraId="58AFF570" w14:textId="77777777" w:rsidR="0034639E" w:rsidRDefault="0034639E" w:rsidP="00502A4E"/>
    <w:p w14:paraId="21751B18" w14:textId="77777777" w:rsidR="003418DC" w:rsidRDefault="003418DC" w:rsidP="009B4F11">
      <w:pPr>
        <w:rPr>
          <w:i/>
        </w:rPr>
      </w:pPr>
    </w:p>
    <w:p w14:paraId="139B1D70" w14:textId="1E177C2C" w:rsidR="003418DC" w:rsidRDefault="003418DC" w:rsidP="003418DC">
      <w:pPr>
        <w:pStyle w:val="Heading1"/>
        <w:numPr>
          <w:ilvl w:val="0"/>
          <w:numId w:val="0"/>
        </w:numPr>
      </w:pPr>
      <w:r>
        <w:t>À propos de DéPhy Montréal</w:t>
      </w:r>
    </w:p>
    <w:p w14:paraId="26C60253" w14:textId="31187DB4" w:rsidR="009B4F11" w:rsidRPr="009B4F11" w:rsidRDefault="009B4F11" w:rsidP="009B4F11">
      <w:pPr>
        <w:rPr>
          <w:i/>
        </w:rPr>
      </w:pPr>
      <w:r w:rsidRPr="009B4F11">
        <w:rPr>
          <w:i/>
        </w:rPr>
        <w:t xml:space="preserve">Fondé en 1985, DéPhy Montréal, anciennement appelé le Regroupement des organismes de promotion du Montréal métropolitain (ROPMM), rassemble plus de 50 organismes communautaires engagés dans la défense des droits, la promotion des intérêts et l’amélioration des conditions de vie des personnes ayant une déficience physique ou polyhandicapées et leur famille, sur l’île de Montréal. </w:t>
      </w:r>
    </w:p>
    <w:p w14:paraId="5A48A321" w14:textId="77777777" w:rsidR="004C42DC" w:rsidRDefault="004C42DC" w:rsidP="009B4F11">
      <w:pPr>
        <w:rPr>
          <w:i/>
        </w:rPr>
      </w:pPr>
    </w:p>
    <w:p w14:paraId="1553F921" w14:textId="05C4644D" w:rsidR="009B4F11" w:rsidRDefault="009B4F11" w:rsidP="009B4F11">
      <w:pPr>
        <w:rPr>
          <w:i/>
        </w:rPr>
      </w:pPr>
      <w:r w:rsidRPr="009B4F11">
        <w:rPr>
          <w:i/>
        </w:rPr>
        <w:t xml:space="preserve">Le terme déficience physique comprend les déficiences motrices (mobilité, flexibilité et dextérité), sensorielles (audition et vision) et d’autres déficiences organiques et neurologiques (notamment les troubles du langage et de la parole). </w:t>
      </w:r>
    </w:p>
    <w:p w14:paraId="309A53AB" w14:textId="4D99BF98" w:rsidR="003418DC" w:rsidRDefault="003418DC" w:rsidP="009B4F11">
      <w:pPr>
        <w:rPr>
          <w:i/>
        </w:rPr>
      </w:pPr>
    </w:p>
    <w:p w14:paraId="1E581A9D" w14:textId="26449DCF" w:rsidR="003418DC" w:rsidRDefault="003418DC" w:rsidP="009B4F11">
      <w:pPr>
        <w:rPr>
          <w:i/>
        </w:rPr>
      </w:pPr>
    </w:p>
    <w:p w14:paraId="3166D35C" w14:textId="77777777" w:rsidR="003418DC" w:rsidRPr="009B4F11" w:rsidRDefault="003418DC" w:rsidP="009B4F11">
      <w:pPr>
        <w:rPr>
          <w:i/>
        </w:rPr>
      </w:pPr>
    </w:p>
    <w:p w14:paraId="5ADFA57E" w14:textId="31403C44" w:rsidR="003418DC" w:rsidRDefault="003418DC">
      <w:pPr>
        <w:spacing w:before="0" w:line="259" w:lineRule="auto"/>
        <w:rPr>
          <w:rFonts w:eastAsiaTheme="majorEastAsia" w:cstheme="majorBidi"/>
          <w:b/>
          <w:caps/>
          <w:color w:val="404040" w:themeColor="text1" w:themeTint="BF"/>
          <w:sz w:val="36"/>
          <w:szCs w:val="36"/>
        </w:rPr>
      </w:pPr>
    </w:p>
    <w:p w14:paraId="0472A1FD" w14:textId="77777777" w:rsidR="0034639E" w:rsidRDefault="0034639E" w:rsidP="003418DC">
      <w:pPr>
        <w:pStyle w:val="Heading1"/>
        <w:numPr>
          <w:ilvl w:val="0"/>
          <w:numId w:val="0"/>
        </w:numPr>
      </w:pPr>
    </w:p>
    <w:p w14:paraId="0B960D41" w14:textId="3FE9B933" w:rsidR="00502A4E" w:rsidRDefault="003418DC" w:rsidP="003418DC">
      <w:pPr>
        <w:pStyle w:val="Heading1"/>
        <w:numPr>
          <w:ilvl w:val="0"/>
          <w:numId w:val="0"/>
        </w:numPr>
      </w:pPr>
      <w:r>
        <w:t>Table des matières</w:t>
      </w:r>
    </w:p>
    <w:sdt>
      <w:sdtPr>
        <w:id w:val="1313526468"/>
        <w:docPartObj>
          <w:docPartGallery w:val="Table of Contents"/>
          <w:docPartUnique/>
        </w:docPartObj>
      </w:sdtPr>
      <w:sdtEndPr>
        <w:rPr>
          <w:bCs/>
        </w:rPr>
      </w:sdtEndPr>
      <w:sdtContent>
        <w:p w14:paraId="727E9596" w14:textId="3D20A679" w:rsidR="003418DC" w:rsidRDefault="003418DC" w:rsidP="003418DC">
          <w:pPr>
            <w:rPr>
              <w:b/>
              <w:caps/>
            </w:rPr>
          </w:pPr>
        </w:p>
        <w:p w14:paraId="01161182" w14:textId="59D8E57E" w:rsidR="00801586" w:rsidRDefault="009B4F11">
          <w:pPr>
            <w:pStyle w:val="TOC1"/>
            <w:tabs>
              <w:tab w:val="right" w:leader="dot" w:pos="9350"/>
            </w:tabs>
            <w:rPr>
              <w:rFonts w:asciiTheme="minorHAnsi" w:hAnsiTheme="minorHAnsi"/>
              <w:noProof/>
              <w:sz w:val="22"/>
              <w:lang w:val="fr-CA" w:eastAsia="fr-CA"/>
            </w:rPr>
          </w:pPr>
          <w:r>
            <w:fldChar w:fldCharType="begin"/>
          </w:r>
          <w:r>
            <w:instrText xml:space="preserve"> TOC \o "1-3" \h \z \u </w:instrText>
          </w:r>
          <w:r>
            <w:fldChar w:fldCharType="separate"/>
          </w:r>
          <w:hyperlink w:anchor="_Toc97892771" w:history="1">
            <w:r w:rsidR="00801586" w:rsidRPr="006C6C01">
              <w:rPr>
                <w:rStyle w:val="Hyperlink"/>
                <w:noProof/>
              </w:rPr>
              <w:t>Introduction</w:t>
            </w:r>
            <w:r w:rsidR="00801586">
              <w:rPr>
                <w:noProof/>
                <w:webHidden/>
              </w:rPr>
              <w:tab/>
            </w:r>
            <w:r w:rsidR="00801586">
              <w:rPr>
                <w:noProof/>
                <w:webHidden/>
              </w:rPr>
              <w:fldChar w:fldCharType="begin"/>
            </w:r>
            <w:r w:rsidR="00801586">
              <w:rPr>
                <w:noProof/>
                <w:webHidden/>
              </w:rPr>
              <w:instrText xml:space="preserve"> PAGEREF _Toc97892771 \h </w:instrText>
            </w:r>
            <w:r w:rsidR="00801586">
              <w:rPr>
                <w:noProof/>
                <w:webHidden/>
              </w:rPr>
            </w:r>
            <w:r w:rsidR="00801586">
              <w:rPr>
                <w:noProof/>
                <w:webHidden/>
              </w:rPr>
              <w:fldChar w:fldCharType="separate"/>
            </w:r>
            <w:r w:rsidR="00801586">
              <w:rPr>
                <w:noProof/>
                <w:webHidden/>
              </w:rPr>
              <w:t>4</w:t>
            </w:r>
            <w:r w:rsidR="00801586">
              <w:rPr>
                <w:noProof/>
                <w:webHidden/>
              </w:rPr>
              <w:fldChar w:fldCharType="end"/>
            </w:r>
          </w:hyperlink>
        </w:p>
        <w:p w14:paraId="46AA6AEA" w14:textId="44C80C77" w:rsidR="00801586" w:rsidRDefault="009014C5">
          <w:pPr>
            <w:pStyle w:val="TOC1"/>
            <w:tabs>
              <w:tab w:val="right" w:leader="dot" w:pos="9350"/>
            </w:tabs>
            <w:rPr>
              <w:rFonts w:asciiTheme="minorHAnsi" w:hAnsiTheme="minorHAnsi"/>
              <w:noProof/>
              <w:sz w:val="22"/>
              <w:lang w:val="fr-CA" w:eastAsia="fr-CA"/>
            </w:rPr>
          </w:pPr>
          <w:hyperlink w:anchor="_Toc97892772" w:history="1">
            <w:r w:rsidR="00801586" w:rsidRPr="006C6C01">
              <w:rPr>
                <w:rStyle w:val="Hyperlink"/>
                <w:noProof/>
              </w:rPr>
              <w:t>Des enjeux d’accessibilité</w:t>
            </w:r>
            <w:r w:rsidR="00801586">
              <w:rPr>
                <w:noProof/>
                <w:webHidden/>
              </w:rPr>
              <w:tab/>
            </w:r>
            <w:r w:rsidR="00801586">
              <w:rPr>
                <w:noProof/>
                <w:webHidden/>
              </w:rPr>
              <w:fldChar w:fldCharType="begin"/>
            </w:r>
            <w:r w:rsidR="00801586">
              <w:rPr>
                <w:noProof/>
                <w:webHidden/>
              </w:rPr>
              <w:instrText xml:space="preserve"> PAGEREF _Toc97892772 \h </w:instrText>
            </w:r>
            <w:r w:rsidR="00801586">
              <w:rPr>
                <w:noProof/>
                <w:webHidden/>
              </w:rPr>
            </w:r>
            <w:r w:rsidR="00801586">
              <w:rPr>
                <w:noProof/>
                <w:webHidden/>
              </w:rPr>
              <w:fldChar w:fldCharType="separate"/>
            </w:r>
            <w:r w:rsidR="00801586">
              <w:rPr>
                <w:noProof/>
                <w:webHidden/>
              </w:rPr>
              <w:t>5</w:t>
            </w:r>
            <w:r w:rsidR="00801586">
              <w:rPr>
                <w:noProof/>
                <w:webHidden/>
              </w:rPr>
              <w:fldChar w:fldCharType="end"/>
            </w:r>
          </w:hyperlink>
        </w:p>
        <w:p w14:paraId="12D46B50" w14:textId="4BCEBACA" w:rsidR="00801586" w:rsidRDefault="009014C5">
          <w:pPr>
            <w:pStyle w:val="TOC2"/>
            <w:tabs>
              <w:tab w:val="left" w:pos="880"/>
              <w:tab w:val="right" w:leader="dot" w:pos="9350"/>
            </w:tabs>
            <w:rPr>
              <w:rFonts w:asciiTheme="minorHAnsi" w:hAnsiTheme="minorHAnsi"/>
              <w:noProof/>
              <w:sz w:val="22"/>
              <w:lang w:val="fr-CA" w:eastAsia="fr-CA"/>
            </w:rPr>
          </w:pPr>
          <w:hyperlink w:anchor="_Toc97892773" w:history="1">
            <w:r w:rsidR="00801586" w:rsidRPr="006C6C01">
              <w:rPr>
                <w:rStyle w:val="Hyperlink"/>
                <w:noProof/>
              </w:rPr>
              <w:t>1.1</w:t>
            </w:r>
            <w:r w:rsidR="00801586">
              <w:rPr>
                <w:rFonts w:asciiTheme="minorHAnsi" w:hAnsiTheme="minorHAnsi"/>
                <w:noProof/>
                <w:sz w:val="22"/>
                <w:lang w:val="fr-CA" w:eastAsia="fr-CA"/>
              </w:rPr>
              <w:tab/>
            </w:r>
            <w:r w:rsidR="00801586" w:rsidRPr="006C6C01">
              <w:rPr>
                <w:rStyle w:val="Hyperlink"/>
                <w:noProof/>
              </w:rPr>
              <w:t>Les lieux de retour</w:t>
            </w:r>
            <w:r w:rsidR="00801586">
              <w:rPr>
                <w:noProof/>
                <w:webHidden/>
              </w:rPr>
              <w:tab/>
            </w:r>
            <w:r w:rsidR="00801586">
              <w:rPr>
                <w:noProof/>
                <w:webHidden/>
              </w:rPr>
              <w:fldChar w:fldCharType="begin"/>
            </w:r>
            <w:r w:rsidR="00801586">
              <w:rPr>
                <w:noProof/>
                <w:webHidden/>
              </w:rPr>
              <w:instrText xml:space="preserve"> PAGEREF _Toc97892773 \h </w:instrText>
            </w:r>
            <w:r w:rsidR="00801586">
              <w:rPr>
                <w:noProof/>
                <w:webHidden/>
              </w:rPr>
            </w:r>
            <w:r w:rsidR="00801586">
              <w:rPr>
                <w:noProof/>
                <w:webHidden/>
              </w:rPr>
              <w:fldChar w:fldCharType="separate"/>
            </w:r>
            <w:r w:rsidR="00801586">
              <w:rPr>
                <w:noProof/>
                <w:webHidden/>
              </w:rPr>
              <w:t>6</w:t>
            </w:r>
            <w:r w:rsidR="00801586">
              <w:rPr>
                <w:noProof/>
                <w:webHidden/>
              </w:rPr>
              <w:fldChar w:fldCharType="end"/>
            </w:r>
          </w:hyperlink>
        </w:p>
        <w:p w14:paraId="7A258E30" w14:textId="65207B38" w:rsidR="00801586" w:rsidRDefault="009014C5">
          <w:pPr>
            <w:pStyle w:val="TOC3"/>
            <w:tabs>
              <w:tab w:val="right" w:leader="dot" w:pos="9350"/>
            </w:tabs>
            <w:rPr>
              <w:rFonts w:asciiTheme="minorHAnsi" w:hAnsiTheme="minorHAnsi"/>
              <w:noProof/>
              <w:sz w:val="22"/>
              <w:lang w:val="fr-CA" w:eastAsia="fr-CA"/>
            </w:rPr>
          </w:pPr>
          <w:hyperlink w:anchor="_Toc97892774" w:history="1">
            <w:r w:rsidR="00801586" w:rsidRPr="006C6C01">
              <w:rPr>
                <w:rStyle w:val="Hyperlink"/>
                <w:noProof/>
              </w:rPr>
              <w:t>Proximité</w:t>
            </w:r>
            <w:r w:rsidR="00801586">
              <w:rPr>
                <w:noProof/>
                <w:webHidden/>
              </w:rPr>
              <w:tab/>
            </w:r>
            <w:r w:rsidR="00801586">
              <w:rPr>
                <w:noProof/>
                <w:webHidden/>
              </w:rPr>
              <w:fldChar w:fldCharType="begin"/>
            </w:r>
            <w:r w:rsidR="00801586">
              <w:rPr>
                <w:noProof/>
                <w:webHidden/>
              </w:rPr>
              <w:instrText xml:space="preserve"> PAGEREF _Toc97892774 \h </w:instrText>
            </w:r>
            <w:r w:rsidR="00801586">
              <w:rPr>
                <w:noProof/>
                <w:webHidden/>
              </w:rPr>
            </w:r>
            <w:r w:rsidR="00801586">
              <w:rPr>
                <w:noProof/>
                <w:webHidden/>
              </w:rPr>
              <w:fldChar w:fldCharType="separate"/>
            </w:r>
            <w:r w:rsidR="00801586">
              <w:rPr>
                <w:noProof/>
                <w:webHidden/>
              </w:rPr>
              <w:t>6</w:t>
            </w:r>
            <w:r w:rsidR="00801586">
              <w:rPr>
                <w:noProof/>
                <w:webHidden/>
              </w:rPr>
              <w:fldChar w:fldCharType="end"/>
            </w:r>
          </w:hyperlink>
        </w:p>
        <w:p w14:paraId="0DCCB523" w14:textId="18E9F4BC" w:rsidR="00801586" w:rsidRDefault="009014C5">
          <w:pPr>
            <w:pStyle w:val="TOC3"/>
            <w:tabs>
              <w:tab w:val="right" w:leader="dot" w:pos="9350"/>
            </w:tabs>
            <w:rPr>
              <w:rFonts w:asciiTheme="minorHAnsi" w:hAnsiTheme="minorHAnsi"/>
              <w:noProof/>
              <w:sz w:val="22"/>
              <w:lang w:val="fr-CA" w:eastAsia="fr-CA"/>
            </w:rPr>
          </w:pPr>
          <w:hyperlink w:anchor="_Toc97892775" w:history="1">
            <w:r w:rsidR="00801586" w:rsidRPr="006C6C01">
              <w:rPr>
                <w:rStyle w:val="Hyperlink"/>
                <w:noProof/>
              </w:rPr>
              <w:t>Signalisation</w:t>
            </w:r>
            <w:r w:rsidR="00801586">
              <w:rPr>
                <w:noProof/>
                <w:webHidden/>
              </w:rPr>
              <w:tab/>
            </w:r>
            <w:r w:rsidR="00801586">
              <w:rPr>
                <w:noProof/>
                <w:webHidden/>
              </w:rPr>
              <w:fldChar w:fldCharType="begin"/>
            </w:r>
            <w:r w:rsidR="00801586">
              <w:rPr>
                <w:noProof/>
                <w:webHidden/>
              </w:rPr>
              <w:instrText xml:space="preserve"> PAGEREF _Toc97892775 \h </w:instrText>
            </w:r>
            <w:r w:rsidR="00801586">
              <w:rPr>
                <w:noProof/>
                <w:webHidden/>
              </w:rPr>
            </w:r>
            <w:r w:rsidR="00801586">
              <w:rPr>
                <w:noProof/>
                <w:webHidden/>
              </w:rPr>
              <w:fldChar w:fldCharType="separate"/>
            </w:r>
            <w:r w:rsidR="00801586">
              <w:rPr>
                <w:noProof/>
                <w:webHidden/>
              </w:rPr>
              <w:t>6</w:t>
            </w:r>
            <w:r w:rsidR="00801586">
              <w:rPr>
                <w:noProof/>
                <w:webHidden/>
              </w:rPr>
              <w:fldChar w:fldCharType="end"/>
            </w:r>
          </w:hyperlink>
        </w:p>
        <w:p w14:paraId="014DB033" w14:textId="6F843C15" w:rsidR="00801586" w:rsidRDefault="009014C5">
          <w:pPr>
            <w:pStyle w:val="TOC3"/>
            <w:tabs>
              <w:tab w:val="right" w:leader="dot" w:pos="9350"/>
            </w:tabs>
            <w:rPr>
              <w:rFonts w:asciiTheme="minorHAnsi" w:hAnsiTheme="minorHAnsi"/>
              <w:noProof/>
              <w:sz w:val="22"/>
              <w:lang w:val="fr-CA" w:eastAsia="fr-CA"/>
            </w:rPr>
          </w:pPr>
          <w:hyperlink w:anchor="_Toc97892776" w:history="1">
            <w:r w:rsidR="00801586" w:rsidRPr="006C6C01">
              <w:rPr>
                <w:rStyle w:val="Hyperlink"/>
                <w:noProof/>
              </w:rPr>
              <w:t>Emplacement et aménagement</w:t>
            </w:r>
            <w:r w:rsidR="00801586">
              <w:rPr>
                <w:noProof/>
                <w:webHidden/>
              </w:rPr>
              <w:tab/>
            </w:r>
            <w:r w:rsidR="00801586">
              <w:rPr>
                <w:noProof/>
                <w:webHidden/>
              </w:rPr>
              <w:fldChar w:fldCharType="begin"/>
            </w:r>
            <w:r w:rsidR="00801586">
              <w:rPr>
                <w:noProof/>
                <w:webHidden/>
              </w:rPr>
              <w:instrText xml:space="preserve"> PAGEREF _Toc97892776 \h </w:instrText>
            </w:r>
            <w:r w:rsidR="00801586">
              <w:rPr>
                <w:noProof/>
                <w:webHidden/>
              </w:rPr>
            </w:r>
            <w:r w:rsidR="00801586">
              <w:rPr>
                <w:noProof/>
                <w:webHidden/>
              </w:rPr>
              <w:fldChar w:fldCharType="separate"/>
            </w:r>
            <w:r w:rsidR="00801586">
              <w:rPr>
                <w:noProof/>
                <w:webHidden/>
              </w:rPr>
              <w:t>7</w:t>
            </w:r>
            <w:r w:rsidR="00801586">
              <w:rPr>
                <w:noProof/>
                <w:webHidden/>
              </w:rPr>
              <w:fldChar w:fldCharType="end"/>
            </w:r>
          </w:hyperlink>
        </w:p>
        <w:p w14:paraId="1C6D35A6" w14:textId="303BD54F" w:rsidR="00801586" w:rsidRDefault="009014C5">
          <w:pPr>
            <w:pStyle w:val="TOC2"/>
            <w:tabs>
              <w:tab w:val="left" w:pos="880"/>
              <w:tab w:val="right" w:leader="dot" w:pos="9350"/>
            </w:tabs>
            <w:rPr>
              <w:rFonts w:asciiTheme="minorHAnsi" w:hAnsiTheme="minorHAnsi"/>
              <w:noProof/>
              <w:sz w:val="22"/>
              <w:lang w:val="fr-CA" w:eastAsia="fr-CA"/>
            </w:rPr>
          </w:pPr>
          <w:hyperlink w:anchor="_Toc97892777" w:history="1">
            <w:r w:rsidR="00801586" w:rsidRPr="006C6C01">
              <w:rPr>
                <w:rStyle w:val="Hyperlink"/>
                <w:noProof/>
              </w:rPr>
              <w:t>1.2</w:t>
            </w:r>
            <w:r w:rsidR="00801586">
              <w:rPr>
                <w:rFonts w:asciiTheme="minorHAnsi" w:hAnsiTheme="minorHAnsi"/>
                <w:noProof/>
                <w:sz w:val="22"/>
                <w:lang w:val="fr-CA" w:eastAsia="fr-CA"/>
              </w:rPr>
              <w:tab/>
            </w:r>
            <w:r w:rsidR="00801586" w:rsidRPr="006C6C01">
              <w:rPr>
                <w:rStyle w:val="Hyperlink"/>
                <w:noProof/>
              </w:rPr>
              <w:t>Services et équipements</w:t>
            </w:r>
            <w:r w:rsidR="00801586">
              <w:rPr>
                <w:noProof/>
                <w:webHidden/>
              </w:rPr>
              <w:tab/>
            </w:r>
            <w:r w:rsidR="00801586">
              <w:rPr>
                <w:noProof/>
                <w:webHidden/>
              </w:rPr>
              <w:fldChar w:fldCharType="begin"/>
            </w:r>
            <w:r w:rsidR="00801586">
              <w:rPr>
                <w:noProof/>
                <w:webHidden/>
              </w:rPr>
              <w:instrText xml:space="preserve"> PAGEREF _Toc97892777 \h </w:instrText>
            </w:r>
            <w:r w:rsidR="00801586">
              <w:rPr>
                <w:noProof/>
                <w:webHidden/>
              </w:rPr>
            </w:r>
            <w:r w:rsidR="00801586">
              <w:rPr>
                <w:noProof/>
                <w:webHidden/>
              </w:rPr>
              <w:fldChar w:fldCharType="separate"/>
            </w:r>
            <w:r w:rsidR="00801586">
              <w:rPr>
                <w:noProof/>
                <w:webHidden/>
              </w:rPr>
              <w:t>8</w:t>
            </w:r>
            <w:r w:rsidR="00801586">
              <w:rPr>
                <w:noProof/>
                <w:webHidden/>
              </w:rPr>
              <w:fldChar w:fldCharType="end"/>
            </w:r>
          </w:hyperlink>
        </w:p>
        <w:p w14:paraId="24AFDFB9" w14:textId="118A3BF7" w:rsidR="00801586" w:rsidRDefault="009014C5">
          <w:pPr>
            <w:pStyle w:val="TOC3"/>
            <w:tabs>
              <w:tab w:val="right" w:leader="dot" w:pos="9350"/>
            </w:tabs>
            <w:rPr>
              <w:rFonts w:asciiTheme="minorHAnsi" w:hAnsiTheme="minorHAnsi"/>
              <w:noProof/>
              <w:sz w:val="22"/>
              <w:lang w:val="fr-CA" w:eastAsia="fr-CA"/>
            </w:rPr>
          </w:pPr>
          <w:hyperlink w:anchor="_Toc97892778" w:history="1">
            <w:r w:rsidR="00801586" w:rsidRPr="006C6C01">
              <w:rPr>
                <w:rStyle w:val="Hyperlink"/>
                <w:noProof/>
              </w:rPr>
              <w:t>Équipements</w:t>
            </w:r>
            <w:r w:rsidR="00801586">
              <w:rPr>
                <w:noProof/>
                <w:webHidden/>
              </w:rPr>
              <w:tab/>
            </w:r>
            <w:r w:rsidR="00801586">
              <w:rPr>
                <w:noProof/>
                <w:webHidden/>
              </w:rPr>
              <w:fldChar w:fldCharType="begin"/>
            </w:r>
            <w:r w:rsidR="00801586">
              <w:rPr>
                <w:noProof/>
                <w:webHidden/>
              </w:rPr>
              <w:instrText xml:space="preserve"> PAGEREF _Toc97892778 \h </w:instrText>
            </w:r>
            <w:r w:rsidR="00801586">
              <w:rPr>
                <w:noProof/>
                <w:webHidden/>
              </w:rPr>
            </w:r>
            <w:r w:rsidR="00801586">
              <w:rPr>
                <w:noProof/>
                <w:webHidden/>
              </w:rPr>
              <w:fldChar w:fldCharType="separate"/>
            </w:r>
            <w:r w:rsidR="00801586">
              <w:rPr>
                <w:noProof/>
                <w:webHidden/>
              </w:rPr>
              <w:t>8</w:t>
            </w:r>
            <w:r w:rsidR="00801586">
              <w:rPr>
                <w:noProof/>
                <w:webHidden/>
              </w:rPr>
              <w:fldChar w:fldCharType="end"/>
            </w:r>
          </w:hyperlink>
        </w:p>
        <w:p w14:paraId="0A2686F4" w14:textId="6974A600" w:rsidR="00801586" w:rsidRDefault="009014C5">
          <w:pPr>
            <w:pStyle w:val="TOC3"/>
            <w:tabs>
              <w:tab w:val="right" w:leader="dot" w:pos="9350"/>
            </w:tabs>
            <w:rPr>
              <w:rFonts w:asciiTheme="minorHAnsi" w:hAnsiTheme="minorHAnsi"/>
              <w:noProof/>
              <w:sz w:val="22"/>
              <w:lang w:val="fr-CA" w:eastAsia="fr-CA"/>
            </w:rPr>
          </w:pPr>
          <w:hyperlink w:anchor="_Toc97892779" w:history="1">
            <w:r w:rsidR="00801586" w:rsidRPr="006C6C01">
              <w:rPr>
                <w:rStyle w:val="Hyperlink"/>
                <w:noProof/>
              </w:rPr>
              <w:t>Service</w:t>
            </w:r>
            <w:r w:rsidR="00801586">
              <w:rPr>
                <w:noProof/>
                <w:webHidden/>
              </w:rPr>
              <w:tab/>
            </w:r>
            <w:r w:rsidR="00801586">
              <w:rPr>
                <w:noProof/>
                <w:webHidden/>
              </w:rPr>
              <w:fldChar w:fldCharType="begin"/>
            </w:r>
            <w:r w:rsidR="00801586">
              <w:rPr>
                <w:noProof/>
                <w:webHidden/>
              </w:rPr>
              <w:instrText xml:space="preserve"> PAGEREF _Toc97892779 \h </w:instrText>
            </w:r>
            <w:r w:rsidR="00801586">
              <w:rPr>
                <w:noProof/>
                <w:webHidden/>
              </w:rPr>
            </w:r>
            <w:r w:rsidR="00801586">
              <w:rPr>
                <w:noProof/>
                <w:webHidden/>
              </w:rPr>
              <w:fldChar w:fldCharType="separate"/>
            </w:r>
            <w:r w:rsidR="00801586">
              <w:rPr>
                <w:noProof/>
                <w:webHidden/>
              </w:rPr>
              <w:t>9</w:t>
            </w:r>
            <w:r w:rsidR="00801586">
              <w:rPr>
                <w:noProof/>
                <w:webHidden/>
              </w:rPr>
              <w:fldChar w:fldCharType="end"/>
            </w:r>
          </w:hyperlink>
        </w:p>
        <w:p w14:paraId="0313E618" w14:textId="35B04FFA" w:rsidR="00801586" w:rsidRDefault="009014C5">
          <w:pPr>
            <w:pStyle w:val="TOC2"/>
            <w:tabs>
              <w:tab w:val="left" w:pos="880"/>
              <w:tab w:val="right" w:leader="dot" w:pos="9350"/>
            </w:tabs>
            <w:rPr>
              <w:rFonts w:asciiTheme="minorHAnsi" w:hAnsiTheme="minorHAnsi"/>
              <w:noProof/>
              <w:sz w:val="22"/>
              <w:lang w:val="fr-CA" w:eastAsia="fr-CA"/>
            </w:rPr>
          </w:pPr>
          <w:hyperlink w:anchor="_Toc97892780" w:history="1">
            <w:r w:rsidR="00801586" w:rsidRPr="006C6C01">
              <w:rPr>
                <w:rStyle w:val="Hyperlink"/>
                <w:noProof/>
              </w:rPr>
              <w:t>1.3</w:t>
            </w:r>
            <w:r w:rsidR="00801586">
              <w:rPr>
                <w:rFonts w:asciiTheme="minorHAnsi" w:hAnsiTheme="minorHAnsi"/>
                <w:noProof/>
                <w:sz w:val="22"/>
                <w:lang w:val="fr-CA" w:eastAsia="fr-CA"/>
              </w:rPr>
              <w:tab/>
            </w:r>
            <w:r w:rsidR="00801586" w:rsidRPr="006C6C01">
              <w:rPr>
                <w:rStyle w:val="Hyperlink"/>
                <w:noProof/>
              </w:rPr>
              <w:t>Information</w:t>
            </w:r>
            <w:r w:rsidR="00801586">
              <w:rPr>
                <w:noProof/>
                <w:webHidden/>
              </w:rPr>
              <w:tab/>
            </w:r>
            <w:r w:rsidR="00801586">
              <w:rPr>
                <w:noProof/>
                <w:webHidden/>
              </w:rPr>
              <w:fldChar w:fldCharType="begin"/>
            </w:r>
            <w:r w:rsidR="00801586">
              <w:rPr>
                <w:noProof/>
                <w:webHidden/>
              </w:rPr>
              <w:instrText xml:space="preserve"> PAGEREF _Toc97892780 \h </w:instrText>
            </w:r>
            <w:r w:rsidR="00801586">
              <w:rPr>
                <w:noProof/>
                <w:webHidden/>
              </w:rPr>
            </w:r>
            <w:r w:rsidR="00801586">
              <w:rPr>
                <w:noProof/>
                <w:webHidden/>
              </w:rPr>
              <w:fldChar w:fldCharType="separate"/>
            </w:r>
            <w:r w:rsidR="00801586">
              <w:rPr>
                <w:noProof/>
                <w:webHidden/>
              </w:rPr>
              <w:t>9</w:t>
            </w:r>
            <w:r w:rsidR="00801586">
              <w:rPr>
                <w:noProof/>
                <w:webHidden/>
              </w:rPr>
              <w:fldChar w:fldCharType="end"/>
            </w:r>
          </w:hyperlink>
        </w:p>
        <w:p w14:paraId="2D6EDF54" w14:textId="5128B71D" w:rsidR="00801586" w:rsidRDefault="009014C5">
          <w:pPr>
            <w:pStyle w:val="TOC3"/>
            <w:tabs>
              <w:tab w:val="right" w:leader="dot" w:pos="9350"/>
            </w:tabs>
            <w:rPr>
              <w:rFonts w:asciiTheme="minorHAnsi" w:hAnsiTheme="minorHAnsi"/>
              <w:noProof/>
              <w:sz w:val="22"/>
              <w:lang w:val="fr-CA" w:eastAsia="fr-CA"/>
            </w:rPr>
          </w:pPr>
          <w:hyperlink w:anchor="_Toc97892781" w:history="1">
            <w:r w:rsidR="00801586" w:rsidRPr="006C6C01">
              <w:rPr>
                <w:rStyle w:val="Hyperlink"/>
                <w:noProof/>
              </w:rPr>
              <w:t>Accessibilité de l’information et des communications</w:t>
            </w:r>
            <w:r w:rsidR="00801586">
              <w:rPr>
                <w:noProof/>
                <w:webHidden/>
              </w:rPr>
              <w:tab/>
            </w:r>
            <w:r w:rsidR="00801586">
              <w:rPr>
                <w:noProof/>
                <w:webHidden/>
              </w:rPr>
              <w:fldChar w:fldCharType="begin"/>
            </w:r>
            <w:r w:rsidR="00801586">
              <w:rPr>
                <w:noProof/>
                <w:webHidden/>
              </w:rPr>
              <w:instrText xml:space="preserve"> PAGEREF _Toc97892781 \h </w:instrText>
            </w:r>
            <w:r w:rsidR="00801586">
              <w:rPr>
                <w:noProof/>
                <w:webHidden/>
              </w:rPr>
            </w:r>
            <w:r w:rsidR="00801586">
              <w:rPr>
                <w:noProof/>
                <w:webHidden/>
              </w:rPr>
              <w:fldChar w:fldCharType="separate"/>
            </w:r>
            <w:r w:rsidR="00801586">
              <w:rPr>
                <w:noProof/>
                <w:webHidden/>
              </w:rPr>
              <w:t>9</w:t>
            </w:r>
            <w:r w:rsidR="00801586">
              <w:rPr>
                <w:noProof/>
                <w:webHidden/>
              </w:rPr>
              <w:fldChar w:fldCharType="end"/>
            </w:r>
          </w:hyperlink>
        </w:p>
        <w:p w14:paraId="117A68FC" w14:textId="52B5AC3D" w:rsidR="00801586" w:rsidRDefault="009014C5">
          <w:pPr>
            <w:pStyle w:val="TOC3"/>
            <w:tabs>
              <w:tab w:val="right" w:leader="dot" w:pos="9350"/>
            </w:tabs>
            <w:rPr>
              <w:rFonts w:asciiTheme="minorHAnsi" w:hAnsiTheme="minorHAnsi"/>
              <w:noProof/>
              <w:sz w:val="22"/>
              <w:lang w:val="fr-CA" w:eastAsia="fr-CA"/>
            </w:rPr>
          </w:pPr>
          <w:hyperlink w:anchor="_Toc97892782" w:history="1">
            <w:r w:rsidR="00801586" w:rsidRPr="006C6C01">
              <w:rPr>
                <w:rStyle w:val="Hyperlink"/>
                <w:noProof/>
              </w:rPr>
              <w:t>Identification des produits consignés</w:t>
            </w:r>
            <w:r w:rsidR="00801586">
              <w:rPr>
                <w:noProof/>
                <w:webHidden/>
              </w:rPr>
              <w:tab/>
            </w:r>
            <w:r w:rsidR="00801586">
              <w:rPr>
                <w:noProof/>
                <w:webHidden/>
              </w:rPr>
              <w:fldChar w:fldCharType="begin"/>
            </w:r>
            <w:r w:rsidR="00801586">
              <w:rPr>
                <w:noProof/>
                <w:webHidden/>
              </w:rPr>
              <w:instrText xml:space="preserve"> PAGEREF _Toc97892782 \h </w:instrText>
            </w:r>
            <w:r w:rsidR="00801586">
              <w:rPr>
                <w:noProof/>
                <w:webHidden/>
              </w:rPr>
            </w:r>
            <w:r w:rsidR="00801586">
              <w:rPr>
                <w:noProof/>
                <w:webHidden/>
              </w:rPr>
              <w:fldChar w:fldCharType="separate"/>
            </w:r>
            <w:r w:rsidR="00801586">
              <w:rPr>
                <w:noProof/>
                <w:webHidden/>
              </w:rPr>
              <w:t>9</w:t>
            </w:r>
            <w:r w:rsidR="00801586">
              <w:rPr>
                <w:noProof/>
                <w:webHidden/>
              </w:rPr>
              <w:fldChar w:fldCharType="end"/>
            </w:r>
          </w:hyperlink>
        </w:p>
        <w:p w14:paraId="201A34A6" w14:textId="496B049F" w:rsidR="00801586" w:rsidRDefault="009014C5">
          <w:pPr>
            <w:pStyle w:val="TOC3"/>
            <w:tabs>
              <w:tab w:val="right" w:leader="dot" w:pos="9350"/>
            </w:tabs>
            <w:rPr>
              <w:rFonts w:asciiTheme="minorHAnsi" w:hAnsiTheme="minorHAnsi"/>
              <w:noProof/>
              <w:sz w:val="22"/>
              <w:lang w:val="fr-CA" w:eastAsia="fr-CA"/>
            </w:rPr>
          </w:pPr>
          <w:hyperlink w:anchor="_Toc97892783" w:history="1">
            <w:r w:rsidR="00801586" w:rsidRPr="006C6C01">
              <w:rPr>
                <w:rStyle w:val="Hyperlink"/>
                <w:noProof/>
              </w:rPr>
              <w:t>Identification des lieux de retour</w:t>
            </w:r>
            <w:r w:rsidR="00801586">
              <w:rPr>
                <w:noProof/>
                <w:webHidden/>
              </w:rPr>
              <w:tab/>
            </w:r>
            <w:r w:rsidR="00801586">
              <w:rPr>
                <w:noProof/>
                <w:webHidden/>
              </w:rPr>
              <w:fldChar w:fldCharType="begin"/>
            </w:r>
            <w:r w:rsidR="00801586">
              <w:rPr>
                <w:noProof/>
                <w:webHidden/>
              </w:rPr>
              <w:instrText xml:space="preserve"> PAGEREF _Toc97892783 \h </w:instrText>
            </w:r>
            <w:r w:rsidR="00801586">
              <w:rPr>
                <w:noProof/>
                <w:webHidden/>
              </w:rPr>
            </w:r>
            <w:r w:rsidR="00801586">
              <w:rPr>
                <w:noProof/>
                <w:webHidden/>
              </w:rPr>
              <w:fldChar w:fldCharType="separate"/>
            </w:r>
            <w:r w:rsidR="00801586">
              <w:rPr>
                <w:noProof/>
                <w:webHidden/>
              </w:rPr>
              <w:t>10</w:t>
            </w:r>
            <w:r w:rsidR="00801586">
              <w:rPr>
                <w:noProof/>
                <w:webHidden/>
              </w:rPr>
              <w:fldChar w:fldCharType="end"/>
            </w:r>
          </w:hyperlink>
        </w:p>
        <w:p w14:paraId="28627CC4" w14:textId="3E41AB99" w:rsidR="00801586" w:rsidRDefault="009014C5">
          <w:pPr>
            <w:pStyle w:val="TOC1"/>
            <w:tabs>
              <w:tab w:val="right" w:leader="dot" w:pos="9350"/>
            </w:tabs>
            <w:rPr>
              <w:rFonts w:asciiTheme="minorHAnsi" w:hAnsiTheme="minorHAnsi"/>
              <w:noProof/>
              <w:sz w:val="22"/>
              <w:lang w:val="fr-CA" w:eastAsia="fr-CA"/>
            </w:rPr>
          </w:pPr>
          <w:hyperlink w:anchor="_Toc97892784" w:history="1">
            <w:r w:rsidR="00801586" w:rsidRPr="006C6C01">
              <w:rPr>
                <w:rStyle w:val="Hyperlink"/>
                <w:noProof/>
              </w:rPr>
              <w:t>Conclusion</w:t>
            </w:r>
            <w:r w:rsidR="00801586">
              <w:rPr>
                <w:noProof/>
                <w:webHidden/>
              </w:rPr>
              <w:tab/>
            </w:r>
            <w:r w:rsidR="00801586">
              <w:rPr>
                <w:noProof/>
                <w:webHidden/>
              </w:rPr>
              <w:fldChar w:fldCharType="begin"/>
            </w:r>
            <w:r w:rsidR="00801586">
              <w:rPr>
                <w:noProof/>
                <w:webHidden/>
              </w:rPr>
              <w:instrText xml:space="preserve"> PAGEREF _Toc97892784 \h </w:instrText>
            </w:r>
            <w:r w:rsidR="00801586">
              <w:rPr>
                <w:noProof/>
                <w:webHidden/>
              </w:rPr>
            </w:r>
            <w:r w:rsidR="00801586">
              <w:rPr>
                <w:noProof/>
                <w:webHidden/>
              </w:rPr>
              <w:fldChar w:fldCharType="separate"/>
            </w:r>
            <w:r w:rsidR="00801586">
              <w:rPr>
                <w:noProof/>
                <w:webHidden/>
              </w:rPr>
              <w:t>11</w:t>
            </w:r>
            <w:r w:rsidR="00801586">
              <w:rPr>
                <w:noProof/>
                <w:webHidden/>
              </w:rPr>
              <w:fldChar w:fldCharType="end"/>
            </w:r>
          </w:hyperlink>
        </w:p>
        <w:p w14:paraId="27376AFF" w14:textId="0167AAF4" w:rsidR="009B4F11" w:rsidRDefault="009B4F11">
          <w:r>
            <w:rPr>
              <w:b/>
              <w:bCs/>
            </w:rPr>
            <w:fldChar w:fldCharType="end"/>
          </w:r>
        </w:p>
      </w:sdtContent>
    </w:sdt>
    <w:p w14:paraId="70C1872B" w14:textId="09625209" w:rsidR="00502A4E" w:rsidRDefault="00502A4E" w:rsidP="00502A4E">
      <w:pPr>
        <w:rPr>
          <w:rFonts w:eastAsiaTheme="majorEastAsia"/>
        </w:rPr>
      </w:pPr>
      <w:r>
        <w:br w:type="page"/>
      </w:r>
    </w:p>
    <w:p w14:paraId="463E3FCD" w14:textId="4A6A72C3" w:rsidR="00DE4B9C" w:rsidRDefault="00DE4B9C" w:rsidP="00742083">
      <w:pPr>
        <w:pStyle w:val="Heading1"/>
        <w:numPr>
          <w:ilvl w:val="0"/>
          <w:numId w:val="0"/>
        </w:numPr>
        <w:ind w:left="432" w:hanging="432"/>
      </w:pPr>
      <w:bookmarkStart w:id="0" w:name="_Toc97892771"/>
      <w:bookmarkStart w:id="1" w:name="_GoBack"/>
      <w:bookmarkEnd w:id="1"/>
      <w:r>
        <w:lastRenderedPageBreak/>
        <w:t>Introduction</w:t>
      </w:r>
      <w:bookmarkEnd w:id="0"/>
    </w:p>
    <w:p w14:paraId="5D2267D3" w14:textId="1694E1E5" w:rsidR="00DE4B9C" w:rsidRDefault="00DE4B9C" w:rsidP="00DE4B9C">
      <w:r>
        <w:t xml:space="preserve">C’est avec un grand intérêt que le Comité Montréal Accessible (CMA) de DéPhy Montréal, composé de représentantes et représentants d’organismes communautaires spécialistes en accessibilité universelle ou œuvrant auprès de personnes ayant une déficience physique ou polyhandicapées, a pris connaissance du projet </w:t>
      </w:r>
      <w:r w:rsidRPr="00742083">
        <w:t xml:space="preserve">de </w:t>
      </w:r>
      <w:r w:rsidRPr="00742083">
        <w:rPr>
          <w:i/>
        </w:rPr>
        <w:t>Règlement visant l’élaboration, la mise en œuvre et le soutien financier d’un système de consigne de certains contenants</w:t>
      </w:r>
      <w:r w:rsidR="00AC2BBA">
        <w:rPr>
          <w:rStyle w:val="FootnoteReference"/>
          <w:i/>
        </w:rPr>
        <w:footnoteReference w:id="1"/>
      </w:r>
      <w:r w:rsidR="003C7832">
        <w:rPr>
          <w:i/>
        </w:rPr>
        <w:t xml:space="preserve"> </w:t>
      </w:r>
      <w:r w:rsidR="003C7832" w:rsidRPr="00C5162E">
        <w:t>(ci-après le Règlement)</w:t>
      </w:r>
      <w:r w:rsidRPr="00742083">
        <w:t xml:space="preserve">, ainsi que du projet de </w:t>
      </w:r>
      <w:r w:rsidRPr="00742083">
        <w:rPr>
          <w:i/>
        </w:rPr>
        <w:t>Règlement portant sur un système de collecte sélective de certaines matières résiduelles</w:t>
      </w:r>
      <w:r w:rsidR="00AC2BBA">
        <w:rPr>
          <w:rStyle w:val="FootnoteReference"/>
          <w:i/>
        </w:rPr>
        <w:footnoteReference w:id="2"/>
      </w:r>
      <w:r w:rsidRPr="00742083">
        <w:t>, considérant</w:t>
      </w:r>
      <w:r>
        <w:t xml:space="preserve"> que les personnes ayant une déficience physique et leurs proches sont désireuses, à l’instar de l’ensemble de la population, de limiter l’impact de l’humain sur l’environnement.</w:t>
      </w:r>
    </w:p>
    <w:p w14:paraId="0BF5E704" w14:textId="1F27D092" w:rsidR="00DE4B9C" w:rsidRPr="0009792B" w:rsidRDefault="00DE4B9C" w:rsidP="0009792B">
      <w:r w:rsidRPr="0009792B">
        <w:t>Nous avons cependant identifié plusieurs enjeux qui, s’ils ne sont pas pris en compte avant l’adoption et la mise en œuvre de ces règlements, auront des impacts sociaux et financiers significatifs sur les personnes que nous représentons. Au demeurant, chaque montant de consigne doit pouvoir être récupéré par les consommatrices et consommateurs, notamment par les personnes handicapées, dont le revenu est inférieur à celui de celles sans handicap (les personnes handicapées sont notamment plus nombreuses à vivre sous le seuil de pauvreté</w:t>
      </w:r>
      <w:r w:rsidRPr="0009792B">
        <w:rPr>
          <w:vertAlign w:val="superscript"/>
        </w:rPr>
        <w:footnoteReference w:id="3"/>
      </w:r>
      <w:r w:rsidR="00F61152">
        <w:t>)</w:t>
      </w:r>
      <w:r w:rsidRPr="0009792B">
        <w:t>, particulièrement dans le contexte actuel d’augmentation du coût de la vie, et considérant que « les producteurs devront assurer le financement du système de consigne qui sera mis en œuvre, ce qui pourrait entraîner un transfert de coûts pour les consommateurs »</w:t>
      </w:r>
      <w:r w:rsidR="0090026F">
        <w:rPr>
          <w:rStyle w:val="FootnoteReference"/>
        </w:rPr>
        <w:footnoteReference w:id="4"/>
      </w:r>
      <w:r w:rsidRPr="0009792B">
        <w:t xml:space="preserve">. </w:t>
      </w:r>
    </w:p>
    <w:p w14:paraId="73AC445D" w14:textId="59B31E77" w:rsidR="00DE4B9C" w:rsidRDefault="00DE4B9C" w:rsidP="00DE4B9C">
      <w:r>
        <w:t xml:space="preserve">En outre, les expériences négatives vécues par plusieurs personnes ayant participé aux projets-pilotes de RECYC-QUÉBEC, </w:t>
      </w:r>
      <w:r w:rsidR="00D53151">
        <w:t xml:space="preserve">tel que </w:t>
      </w:r>
      <w:r>
        <w:t>rapporté dans les médias</w:t>
      </w:r>
      <w:r>
        <w:rPr>
          <w:rStyle w:val="FootnoteReference"/>
        </w:rPr>
        <w:footnoteReference w:id="5"/>
      </w:r>
      <w:r>
        <w:t xml:space="preserve">, le peu d’informations disponibles sur la prise en compte des besoins particuliers, ainsi que les incertitudes entourant les modalités de déploiement de ces mesures, engendrent </w:t>
      </w:r>
      <w:r>
        <w:lastRenderedPageBreak/>
        <w:t xml:space="preserve">beaucoup d’interrogations et </w:t>
      </w:r>
      <w:r w:rsidRPr="005C7E2B">
        <w:t xml:space="preserve">d’inquiétudes </w:t>
      </w:r>
      <w:r w:rsidR="0059146E">
        <w:t>d</w:t>
      </w:r>
      <w:r>
        <w:t>e</w:t>
      </w:r>
      <w:r w:rsidR="0059146E">
        <w:t>s</w:t>
      </w:r>
      <w:r>
        <w:t xml:space="preserve"> personnes ayant une déficience physique. </w:t>
      </w:r>
    </w:p>
    <w:p w14:paraId="32C7A1AA" w14:textId="77777777" w:rsidR="00DE4B9C" w:rsidRDefault="00DE4B9C" w:rsidP="00742083">
      <w:pPr>
        <w:pStyle w:val="Heading1"/>
        <w:numPr>
          <w:ilvl w:val="0"/>
          <w:numId w:val="0"/>
        </w:numPr>
        <w:ind w:left="432" w:hanging="432"/>
      </w:pPr>
      <w:bookmarkStart w:id="2" w:name="_Toc97892772"/>
      <w:r>
        <w:t>Des enjeux d’accessibilité</w:t>
      </w:r>
      <w:bookmarkEnd w:id="2"/>
    </w:p>
    <w:p w14:paraId="2F91D698" w14:textId="77777777" w:rsidR="00DE4B9C" w:rsidRDefault="00DE4B9C" w:rsidP="00DE4B9C">
      <w:pPr>
        <w:rPr>
          <w:lang w:val="fr-CA"/>
        </w:rPr>
      </w:pPr>
      <w:r>
        <w:t xml:space="preserve">Pour permettre à l’ensemble de la population de pouvoir bénéficier du remboursement de la consigne, tous les citoyens et citoyennes, y compris les personnes ayant des limitations fonctionnelles, doivent pouvoir trouver, consulter et comprendre toute l’information nécessaire, se rendre et accéder aux lieux de retour, et utiliser les équipements et les services disponibles dans ces lieux. </w:t>
      </w:r>
    </w:p>
    <w:p w14:paraId="08E244E9" w14:textId="3F61E2A7" w:rsidR="00DE4B9C" w:rsidRDefault="00DE4B9C" w:rsidP="00DE4B9C">
      <w:r>
        <w:t>Bien que l’Analyse d’impact réglementaire mentionne qu’il est proposé « </w:t>
      </w:r>
      <w:r w:rsidR="00D53151">
        <w:t>d</w:t>
      </w:r>
      <w:r>
        <w:t>e fixer par règlement des exigences minimales en matière d’accessibilité des points de dépôt sur le territoire (accès gratuit pour le citoyen, distance maximale d’un point de dépôt, nombre minimal de points de dépôt par région selon la taille de la population et le tissu économique régional, etc.) »</w:t>
      </w:r>
      <w:r w:rsidRPr="00243D6C">
        <w:rPr>
          <w:vertAlign w:val="superscript"/>
        </w:rPr>
        <w:footnoteReference w:id="6"/>
      </w:r>
      <w:r>
        <w:t>, et malgré les dispositions de l’article 23 du projet de Règlement, qui indique notamment qu’un « lieu de retour » doit « être accessible aux personnes à mobilité réduite »</w:t>
      </w:r>
      <w:r w:rsidR="00FA09FF">
        <w:rPr>
          <w:rStyle w:val="FootnoteReference"/>
        </w:rPr>
        <w:footnoteReference w:id="7"/>
      </w:r>
      <w:r>
        <w:t xml:space="preserve">, force est de constater que l’accessibilité universelle n’a pas été considérée dans l’ensemble du processus. </w:t>
      </w:r>
    </w:p>
    <w:p w14:paraId="6B7A6141" w14:textId="0F261C58" w:rsidR="00DE4B9C" w:rsidRDefault="00DE4B9C" w:rsidP="00DE4B9C">
      <w:r>
        <w:t xml:space="preserve">De fait, la prise en compte des besoins de l’ensemble de la population, par l’application des grands principes </w:t>
      </w:r>
      <w:r w:rsidR="006A5BD2">
        <w:t>d’</w:t>
      </w:r>
      <w:r>
        <w:t xml:space="preserve">accessibilité universelle, est très insuffisante dans les présents projets de </w:t>
      </w:r>
      <w:r w:rsidR="00C5162E">
        <w:t>r</w:t>
      </w:r>
      <w:r>
        <w:t>èglement</w:t>
      </w:r>
      <w:r w:rsidR="00C5162E">
        <w:t>s</w:t>
      </w:r>
      <w:r>
        <w:t xml:space="preserve">. Au demeurant, l’article 28 du projet de </w:t>
      </w:r>
      <w:r w:rsidRPr="006A5BD2">
        <w:t>Règlement in</w:t>
      </w:r>
      <w:r>
        <w:t>dique que « l'organisation de la gestion des lieux de retour, notamment leur emplacement, leur forme et leur accessibilité, incombe au producteur ou, selon le cas, au détaillant »</w:t>
      </w:r>
      <w:r w:rsidR="006A5BD2">
        <w:rPr>
          <w:rStyle w:val="FootnoteReference"/>
        </w:rPr>
        <w:footnoteReference w:id="8"/>
      </w:r>
      <w:r>
        <w:t xml:space="preserve">. Or, des balises claires, une évaluation rigoureuse des équipements, une « universalité » et une cohérence de l’utilisation des pictogrammes nécessaires à l’identification des différents </w:t>
      </w:r>
      <w:r w:rsidR="00D21128">
        <w:t>bacs de retour (nommés « </w:t>
      </w:r>
      <w:r>
        <w:t>récipients</w:t>
      </w:r>
      <w:r w:rsidR="00D21128">
        <w:t> » dans le Règlement</w:t>
      </w:r>
      <w:r w:rsidR="007B1C7C">
        <w:t xml:space="preserve"> du système de consigne</w:t>
      </w:r>
      <w:r w:rsidR="00C5162E">
        <w:t>, « bacs de récupération » dans le Règlement du système de collecte sélective</w:t>
      </w:r>
      <w:r w:rsidR="00D21128">
        <w:t>)</w:t>
      </w:r>
      <w:r>
        <w:t xml:space="preserve"> et produits consignés</w:t>
      </w:r>
      <w:r w:rsidR="00782862">
        <w:t xml:space="preserve"> ou collectés</w:t>
      </w:r>
      <w:r>
        <w:t xml:space="preserve">, sont des éléments indispensables à l’adhésion de la population. </w:t>
      </w:r>
    </w:p>
    <w:p w14:paraId="50F1E6CF" w14:textId="4D6C86C6" w:rsidR="00DE4B9C" w:rsidRDefault="00104612" w:rsidP="00DE4B9C">
      <w:r>
        <w:t>Par conséquent</w:t>
      </w:r>
      <w:r w:rsidR="00DE4B9C">
        <w:t xml:space="preserve">, avant </w:t>
      </w:r>
      <w:r w:rsidR="003926F5">
        <w:t xml:space="preserve">d’adopter ces </w:t>
      </w:r>
      <w:r w:rsidR="0059146E">
        <w:t>r</w:t>
      </w:r>
      <w:r w:rsidR="003926F5">
        <w:t xml:space="preserve">èglements et </w:t>
      </w:r>
      <w:r w:rsidR="00DE4B9C">
        <w:t xml:space="preserve">de déployer les systèmes de consigne et de collecte sélective sur tout le territoire, il est indispensable de </w:t>
      </w:r>
      <w:r>
        <w:t xml:space="preserve">retravailler les projets de règlement, afin d’y inclure </w:t>
      </w:r>
      <w:r w:rsidR="00DE4B9C">
        <w:t xml:space="preserve">des mesures </w:t>
      </w:r>
      <w:r>
        <w:t xml:space="preserve">concrètes et </w:t>
      </w:r>
      <w:r w:rsidR="00DE4B9C">
        <w:t>cohérentes</w:t>
      </w:r>
      <w:r>
        <w:t xml:space="preserve"> en matière d’accessibilité universelle</w:t>
      </w:r>
      <w:r w:rsidR="00DE4B9C">
        <w:t xml:space="preserve">, </w:t>
      </w:r>
      <w:r>
        <w:t xml:space="preserve">pour </w:t>
      </w:r>
      <w:r w:rsidR="00DE4B9C">
        <w:t>que toutes et tous puissent y participer.</w:t>
      </w:r>
    </w:p>
    <w:p w14:paraId="6B307820" w14:textId="77777777" w:rsidR="00DE4B9C" w:rsidRDefault="00DE4B9C" w:rsidP="00DE4B9C">
      <w:pPr>
        <w:pStyle w:val="Heading2"/>
      </w:pPr>
      <w:bookmarkStart w:id="3" w:name="_Toc97892773"/>
      <w:r>
        <w:lastRenderedPageBreak/>
        <w:t>Les lieux de retour</w:t>
      </w:r>
      <w:bookmarkEnd w:id="3"/>
    </w:p>
    <w:p w14:paraId="3D7D572A" w14:textId="77777777" w:rsidR="00DE4B9C" w:rsidRPr="00772B31" w:rsidRDefault="00DE4B9C" w:rsidP="00772B31">
      <w:pPr>
        <w:pStyle w:val="Heading3"/>
      </w:pPr>
      <w:bookmarkStart w:id="4" w:name="_Toc97892774"/>
      <w:r w:rsidRPr="00772B31">
        <w:t>Proximité</w:t>
      </w:r>
      <w:bookmarkEnd w:id="4"/>
    </w:p>
    <w:p w14:paraId="0C85C3B2" w14:textId="3371E67A" w:rsidR="00DE4B9C" w:rsidRDefault="00DE4B9C" w:rsidP="00DE4B9C">
      <w:r>
        <w:t xml:space="preserve">À Montréal, de nombreuses personnes aînées ou ayant des limitations fonctionnelles vivent seules et n’ont pas de véhicule. Celles qui bénéficient de services de soutien à domicile </w:t>
      </w:r>
      <w:r w:rsidR="00D77863">
        <w:t>ne reçoivent</w:t>
      </w:r>
      <w:r>
        <w:t xml:space="preserve"> pas toujours un nombre d’heures </w:t>
      </w:r>
      <w:r w:rsidR="00D77863">
        <w:t>de service</w:t>
      </w:r>
      <w:r w:rsidR="00AA5629">
        <w:t>s</w:t>
      </w:r>
      <w:r w:rsidR="00D77863">
        <w:t xml:space="preserve"> </w:t>
      </w:r>
      <w:r>
        <w:t xml:space="preserve">suffisant pour répondre à leurs besoins, et doivent donc souvent se débrouiller seules pour faire leur épicerie. Par ailleurs, les personnes qui utilisent le transport adapté n’ont pas le droit de se déplacer avec beaucoup de « bagages ». En outre, celles qui utilisent un service de livraison à domicile ne peuvent pas retourner et se faire rembourser leurs consignes par ce moyen. </w:t>
      </w:r>
    </w:p>
    <w:p w14:paraId="02B14A8D" w14:textId="77777777" w:rsidR="00DE4B9C" w:rsidRDefault="00DE4B9C" w:rsidP="00DE4B9C">
      <w:r>
        <w:t xml:space="preserve">Pour que les personnes incapables de parcourir de « longues distances » puissent rapporter et se faire rembourser les consignes, il est donc indispensable que des lieux de retour soient disponibles à proximité de leur domicile. </w:t>
      </w:r>
    </w:p>
    <w:p w14:paraId="6685B041" w14:textId="483ED5AB" w:rsidR="00DE4B9C" w:rsidRDefault="00DE4B9C" w:rsidP="00DE4B9C">
      <w:r>
        <w:t xml:space="preserve">Toutefois, même si les détaillants qui vendent des produits consignés doivent reprendre et rembourser les contenants consignés qui leurs sont rapportés (article 44), et que chaque lieu de retour doit accepter tous les contenants consignés (article 23, alinéa 1), le fait que les détaillants puissent offrir ce service dans un autre lieu (ex. : dans un lieu de retour partagé avec d’autres commerces de détail) risque de compliquer l’accès à ce service pour les personnes </w:t>
      </w:r>
      <w:r w:rsidR="003E0AFD">
        <w:t xml:space="preserve">aînées ou </w:t>
      </w:r>
      <w:r>
        <w:t>à mobilité réduite. De plus, le fait que les commerces dont « la superficie de la partie du commerce réservée à la vente est inférieure à 232,26 mètres carrés » (article 44)</w:t>
      </w:r>
      <w:r w:rsidR="0086020A">
        <w:rPr>
          <w:rStyle w:val="FootnoteReference"/>
        </w:rPr>
        <w:footnoteReference w:id="9"/>
      </w:r>
      <w:r>
        <w:t xml:space="preserve"> soient exemptés de l’obligation de reprendre les produits consignés, forcera des personnes qui s’approvisionnent exclusivement dans des petits commerces de proximité </w:t>
      </w:r>
      <w:r w:rsidR="00C5162E">
        <w:t>à</w:t>
      </w:r>
      <w:r>
        <w:t xml:space="preserve"> se rendre dans d</w:t>
      </w:r>
      <w:r w:rsidR="003E0AFD">
        <w:t xml:space="preserve">es </w:t>
      </w:r>
      <w:r>
        <w:t>lieux</w:t>
      </w:r>
      <w:r w:rsidR="003E0AFD">
        <w:t xml:space="preserve"> généralement plus éloignés </w:t>
      </w:r>
      <w:r>
        <w:t xml:space="preserve">pour </w:t>
      </w:r>
      <w:r w:rsidR="00772B31">
        <w:t xml:space="preserve">retourner </w:t>
      </w:r>
      <w:r>
        <w:t xml:space="preserve">leurs produits </w:t>
      </w:r>
      <w:r w:rsidR="005B584E">
        <w:t xml:space="preserve">consignés, voire à renoncer à se faire rembourser. </w:t>
      </w:r>
    </w:p>
    <w:p w14:paraId="31C78DD3" w14:textId="6166586E" w:rsidR="00DE4B9C" w:rsidRDefault="00DE4B9C" w:rsidP="00DE4B9C">
      <w:r>
        <w:t>Dans ce contexte, des solutions alternatives (ex. : ramassage et remboursement de produits consignés à domicile) devraient être proposé</w:t>
      </w:r>
      <w:r w:rsidR="00C2519E">
        <w:t>e</w:t>
      </w:r>
      <w:r>
        <w:t xml:space="preserve">s aux personnes incapables de se déplacer. </w:t>
      </w:r>
    </w:p>
    <w:p w14:paraId="4F98AAD2" w14:textId="77777777" w:rsidR="00DE4B9C" w:rsidRDefault="00DE4B9C" w:rsidP="00772B31">
      <w:pPr>
        <w:pStyle w:val="Heading3"/>
        <w:rPr>
          <w:rStyle w:val="Heading3Char"/>
          <w:lang w:val="fr-CA"/>
        </w:rPr>
      </w:pPr>
      <w:bookmarkStart w:id="6" w:name="_Toc97892775"/>
      <w:r>
        <w:t>Signalisation</w:t>
      </w:r>
      <w:bookmarkEnd w:id="6"/>
    </w:p>
    <w:p w14:paraId="2EDE2BF5" w14:textId="1FEAA84A" w:rsidR="00DE4B9C" w:rsidRDefault="00DE4B9C" w:rsidP="00DE4B9C">
      <w:pPr>
        <w:rPr>
          <w:rFonts w:eastAsiaTheme="minorHAnsi" w:cs="Arial"/>
        </w:rPr>
      </w:pPr>
      <w:r>
        <w:t xml:space="preserve">Plusieurs articles du projet de Règlement mentionnent la nécessité d’afficher les informations relatives à un lieu de retour (heures d’ouverture, détaillants affiliés, etc.) à l’extérieur de celui-ci, afin que les utilisatrices et utilisateurs puissent être adéquatement informés. </w:t>
      </w:r>
    </w:p>
    <w:p w14:paraId="1C491E89" w14:textId="77777777" w:rsidR="00DE4B9C" w:rsidRDefault="00DE4B9C" w:rsidP="00DE4B9C">
      <w:r>
        <w:lastRenderedPageBreak/>
        <w:t xml:space="preserve">Des efforts seront toutefois requis pour s’assurer que la signalisation adoptée soit bien identifiable, visible et lisible (taille des caractères et police choisie, contrastes entre l’écriture et le fond, éclairage, etc.) par le plus grand nombre. </w:t>
      </w:r>
    </w:p>
    <w:p w14:paraId="3C254104" w14:textId="0846E7CB" w:rsidR="00DE4B9C" w:rsidRDefault="00DE4B9C" w:rsidP="00DE4B9C">
      <w:r>
        <w:t>Par ailleurs, comme nous l’expliqueron</w:t>
      </w:r>
      <w:r w:rsidR="0059146E">
        <w:t>s</w:t>
      </w:r>
      <w:r>
        <w:t xml:space="preserve"> dans la section « Information », certaines de ces informations, comme les heures d’ouverture, devront être accessibles par d’autres moyens, pour répondre aux besoins des personnes qui ne sont pas capable</w:t>
      </w:r>
      <w:r w:rsidR="00C5162E">
        <w:t>s</w:t>
      </w:r>
      <w:r>
        <w:t xml:space="preserve"> de lire, par exemple. </w:t>
      </w:r>
    </w:p>
    <w:p w14:paraId="7C3C08B9" w14:textId="77777777" w:rsidR="00DE4B9C" w:rsidRDefault="00DE4B9C" w:rsidP="00772B31">
      <w:pPr>
        <w:pStyle w:val="Heading3"/>
      </w:pPr>
      <w:bookmarkStart w:id="7" w:name="_Toc97892776"/>
      <w:r>
        <w:t>Emplacement et aménagement</w:t>
      </w:r>
      <w:bookmarkEnd w:id="7"/>
    </w:p>
    <w:p w14:paraId="26278BFB" w14:textId="61E63390" w:rsidR="00DE4B9C" w:rsidRDefault="00DE4B9C" w:rsidP="00DE4B9C">
      <w:r>
        <w:t xml:space="preserve">Pour favoriser l’adhésion de la population, les lieux de retour </w:t>
      </w:r>
      <w:r w:rsidR="00F01E10">
        <w:t xml:space="preserve">devront </w:t>
      </w:r>
      <w:r>
        <w:t xml:space="preserve">être accessibles à tous. Plusieurs éléments </w:t>
      </w:r>
      <w:r w:rsidR="00F01E10">
        <w:t xml:space="preserve">devront </w:t>
      </w:r>
      <w:r>
        <w:t xml:space="preserve">ainsi être pris en compte </w:t>
      </w:r>
      <w:r w:rsidR="00C2519E">
        <w:t xml:space="preserve">lors de leur </w:t>
      </w:r>
      <w:r>
        <w:t xml:space="preserve">implantation, comme la disponibilité de places de stationnement (y compris des places réservées aux personnes à mobilité réduite), la proximité du réseau de transport en commun, </w:t>
      </w:r>
      <w:r w:rsidR="00C2519E">
        <w:t xml:space="preserve">ou encore </w:t>
      </w:r>
      <w:r>
        <w:t xml:space="preserve">un déneigement et un déglaçage adéquats en période hivernale. </w:t>
      </w:r>
    </w:p>
    <w:p w14:paraId="5631EFE1" w14:textId="10676B4A" w:rsidR="00DE4B9C" w:rsidRDefault="00DE4B9C" w:rsidP="00DE4B9C">
      <w:r>
        <w:t>De plus, les édifices dans lesquels seront offerts ces services devront être universellement accessibles (portes automatiques</w:t>
      </w:r>
      <w:r w:rsidR="002A142F">
        <w:t xml:space="preserve"> ou faciles à ouvrir</w:t>
      </w:r>
      <w:r>
        <w:t xml:space="preserve">, largeur des portes, absence de marche, espace pour manœuvrer un fauteuil roulant, etc.). </w:t>
      </w:r>
    </w:p>
    <w:p w14:paraId="54CC6075" w14:textId="2337001C" w:rsidR="00DE4B9C" w:rsidRDefault="00DE4B9C" w:rsidP="00DE4B9C">
      <w:r>
        <w:t xml:space="preserve">Finalement, les aménagements intérieurs devront respecter les bonnes pratiques pour permettre à toutes et tous d’y accéder, de s’y déplacer et d’y utiliser tous les équipements et services qui y sont dispensés. </w:t>
      </w:r>
    </w:p>
    <w:p w14:paraId="3F9D3A8D" w14:textId="29B407E7" w:rsidR="00DE4B9C" w:rsidRDefault="00DE4B9C" w:rsidP="00DE4B9C">
      <w:r>
        <w:t>C’est pourquoi, si l’article 8 qui prévoit l’installation de lieux de retour supplémentaires</w:t>
      </w:r>
      <w:r w:rsidR="00BA597A">
        <w:rPr>
          <w:rStyle w:val="FootnoteReference"/>
        </w:rPr>
        <w:footnoteReference w:id="10"/>
      </w:r>
      <w:r>
        <w:t xml:space="preserve"> semble pouvoir favoriser la proximité de ces services en augmentant le nombre de lieux de retour, il est cependant indispensable que ces lieux supplémentaires respectent toutes les exigences en matière d’accessibilité universelle, nonobstant ce qui est actuellement prévu dans le projet de </w:t>
      </w:r>
      <w:r w:rsidR="0059146E">
        <w:t>R</w:t>
      </w:r>
      <w:r>
        <w:t xml:space="preserve">èglement. </w:t>
      </w:r>
    </w:p>
    <w:p w14:paraId="7A9FE5E8" w14:textId="6343EFF0" w:rsidR="00BC6F53" w:rsidRDefault="00BC6F53">
      <w:pPr>
        <w:spacing w:before="0" w:line="259" w:lineRule="auto"/>
      </w:pPr>
      <w:r>
        <w:br w:type="page"/>
      </w:r>
    </w:p>
    <w:p w14:paraId="0DDC0918" w14:textId="77777777" w:rsidR="00DE4B9C" w:rsidRDefault="00DE4B9C" w:rsidP="00DE4B9C">
      <w:pPr>
        <w:pStyle w:val="Heading2"/>
      </w:pPr>
      <w:bookmarkStart w:id="9" w:name="_Toc97892777"/>
      <w:r>
        <w:lastRenderedPageBreak/>
        <w:t>Services et équipements</w:t>
      </w:r>
      <w:bookmarkEnd w:id="9"/>
    </w:p>
    <w:p w14:paraId="4D559757" w14:textId="77777777" w:rsidR="00DE4B9C" w:rsidRDefault="00DE4B9C" w:rsidP="00772B31">
      <w:pPr>
        <w:pStyle w:val="Heading3"/>
      </w:pPr>
      <w:bookmarkStart w:id="10" w:name="_Toc97892778"/>
      <w:r>
        <w:t>Équipements</w:t>
      </w:r>
      <w:bookmarkEnd w:id="10"/>
    </w:p>
    <w:p w14:paraId="679BB23B" w14:textId="28670522" w:rsidR="00DE4B9C" w:rsidRDefault="00DE4B9C" w:rsidP="00DE4B9C">
      <w:r w:rsidRPr="00C5162E">
        <w:t xml:space="preserve">Les projets de </w:t>
      </w:r>
      <w:r w:rsidR="0059146E" w:rsidRPr="00C5162E">
        <w:t>r</w:t>
      </w:r>
      <w:r w:rsidRPr="00C5162E">
        <w:t>èglement</w:t>
      </w:r>
      <w:r w:rsidR="0059146E" w:rsidRPr="00C5162E">
        <w:t>s</w:t>
      </w:r>
      <w:r w:rsidRPr="00C5162E">
        <w:t xml:space="preserve"> mentionnent la nécessité d’identifier adéquatement l’usage</w:t>
      </w:r>
      <w:r>
        <w:t xml:space="preserve"> des différents </w:t>
      </w:r>
      <w:r w:rsidR="008770C0">
        <w:t>r</w:t>
      </w:r>
      <w:r>
        <w:t xml:space="preserve">écipients </w:t>
      </w:r>
      <w:r w:rsidR="00645E07">
        <w:t xml:space="preserve">[de retour] </w:t>
      </w:r>
      <w:r w:rsidR="00C5162E">
        <w:t xml:space="preserve">ou bacs de récupération </w:t>
      </w:r>
      <w:r>
        <w:t>dans les lieux publics et les espaces collectifs résidentiels (système de collecte sélective)</w:t>
      </w:r>
      <w:r w:rsidR="00B14CFC">
        <w:rPr>
          <w:rStyle w:val="FootnoteReference"/>
        </w:rPr>
        <w:footnoteReference w:id="11"/>
      </w:r>
      <w:r>
        <w:t>, et dans les points de retour en vrac, ainsi que l’usage du récipient destiné à recevoir les produits rejetés par les appareils</w:t>
      </w:r>
      <w:r w:rsidR="00C503AD">
        <w:t xml:space="preserve"> (système de consigne de certains contenants)</w:t>
      </w:r>
      <w:r w:rsidR="00C503AD">
        <w:rPr>
          <w:rStyle w:val="FootnoteReference"/>
        </w:rPr>
        <w:footnoteReference w:id="12"/>
      </w:r>
      <w:r>
        <w:t xml:space="preserve">. </w:t>
      </w:r>
    </w:p>
    <w:p w14:paraId="5B11622A" w14:textId="4227654D" w:rsidR="00DE4B9C" w:rsidRDefault="00C5162E" w:rsidP="00DE4B9C">
      <w:r>
        <w:t>C</w:t>
      </w:r>
      <w:r w:rsidR="00DE4B9C" w:rsidRPr="00C5162E">
        <w:t>e</w:t>
      </w:r>
      <w:r>
        <w:t>s</w:t>
      </w:r>
      <w:r w:rsidR="00DE4B9C" w:rsidRPr="00C5162E">
        <w:t xml:space="preserve"> projet</w:t>
      </w:r>
      <w:r>
        <w:t>s</w:t>
      </w:r>
      <w:r w:rsidR="00DE4B9C" w:rsidRPr="00C5162E">
        <w:t xml:space="preserve"> reste</w:t>
      </w:r>
      <w:r>
        <w:t>nt</w:t>
      </w:r>
      <w:r w:rsidR="00DE4B9C" w:rsidRPr="00C5162E">
        <w:t xml:space="preserve"> toutefois silencieux sur l’utilisabilité des récipients et des appareils par les usagers.</w:t>
      </w:r>
      <w:r w:rsidR="00DE4B9C">
        <w:t xml:space="preserve"> </w:t>
      </w:r>
    </w:p>
    <w:p w14:paraId="44EFD234" w14:textId="13881A89" w:rsidR="00DE4B9C" w:rsidRDefault="00DE4B9C" w:rsidP="00DE4B9C">
      <w:r>
        <w:t xml:space="preserve">Or, il est essentiel que tous </w:t>
      </w:r>
      <w:r w:rsidR="00B14CFC">
        <w:t>l</w:t>
      </w:r>
      <w:r>
        <w:t>es équipements soient conçus et installés de façons à être utilisables par tous</w:t>
      </w:r>
      <w:r w:rsidR="00B14CFC">
        <w:t>. Dans le cas des consignes, il s’agit</w:t>
      </w:r>
      <w:r>
        <w:t xml:space="preserve"> non seulement </w:t>
      </w:r>
      <w:r w:rsidR="00B14CFC">
        <w:t xml:space="preserve">de </w:t>
      </w:r>
      <w:r>
        <w:t xml:space="preserve">ne pas décourager les consommatrices et consommateurs de retourner leurs produits consignés dans les endroits appropriés, mais également puisque l’incapacité à les utiliser, et donc, à se faire rembourser, constituerait une situation de discrimination </w:t>
      </w:r>
      <w:r w:rsidR="009249D7">
        <w:t>à l’égard</w:t>
      </w:r>
      <w:r>
        <w:t xml:space="preserve"> </w:t>
      </w:r>
      <w:r w:rsidR="009249D7">
        <w:t>d</w:t>
      </w:r>
      <w:r>
        <w:t xml:space="preserve">es personnes ayant des limitations fonctionnelles qui ne pourraient pas bénéficier de ces services en raison </w:t>
      </w:r>
      <w:r w:rsidR="009249D7">
        <w:t>de leur manque d’accessibilité</w:t>
      </w:r>
      <w:r>
        <w:t xml:space="preserve">. </w:t>
      </w:r>
    </w:p>
    <w:p w14:paraId="3F5FF2C7" w14:textId="1D99DFC2" w:rsidR="00DE4B9C" w:rsidRDefault="00DE4B9C" w:rsidP="00DE4B9C">
      <w:r>
        <w:t xml:space="preserve">Ainsi, avant d’acquérir les équipements et récipients destinés à être utilisés dans les lieux de retour, y compris dans les commerces de détail, il sera absolument nécessaire de vérifier si ceux-ci répondent aux bonnes pratiques en matière de </w:t>
      </w:r>
      <w:r w:rsidRPr="00927EA4">
        <w:rPr>
          <w:i/>
        </w:rPr>
        <w:t>design</w:t>
      </w:r>
      <w:r>
        <w:t xml:space="preserve"> universel, mais également de procéder à des tests d’utilisabilité par des personnes ayant des limitations fonctionnelles, des personnes aînées et des personnes ayant un faible niveau de littératie. </w:t>
      </w:r>
    </w:p>
    <w:p w14:paraId="5EF1869F" w14:textId="3C7A42FA" w:rsidR="00DE4B9C" w:rsidRDefault="00DE4B9C" w:rsidP="00DE4B9C">
      <w:r>
        <w:t>Il sera notamment essentiel de vérifier l</w:t>
      </w:r>
      <w:r w:rsidR="009249D7">
        <w:t>’</w:t>
      </w:r>
      <w:r>
        <w:t>utilisabilité</w:t>
      </w:r>
      <w:r w:rsidR="009249D7">
        <w:t xml:space="preserve"> </w:t>
      </w:r>
      <w:r>
        <w:t xml:space="preserve">par des personnes à mobilité réduite (hauteur des gobeuses et récipients, facilité de manipulation, etc.), par des personnes ayant une basse vision (identification de l’usage des différents récipients, etc.), par des personnes aveugles (présence d’un dispositif sonore, identification tactile des touches, etc.), par des personnes ayant </w:t>
      </w:r>
      <w:r w:rsidR="009249D7">
        <w:t>un</w:t>
      </w:r>
      <w:r>
        <w:t xml:space="preserve"> trouble du langage, une déficience cognitive ou intellectuelle (présence de pictogrammes, compréhension des consignes, etc.). </w:t>
      </w:r>
    </w:p>
    <w:p w14:paraId="72C662CB" w14:textId="48567661" w:rsidR="00DE4B9C" w:rsidRDefault="00DE4B9C" w:rsidP="00DE4B9C">
      <w:r>
        <w:t xml:space="preserve">De plus, chaque mise à jour des appareils, qui pourrait modifier leur </w:t>
      </w:r>
      <w:r w:rsidR="009249D7">
        <w:t>fonctionn</w:t>
      </w:r>
      <w:r>
        <w:t xml:space="preserve">ement (désactivation du mode sonore, changement des messages, etc.) devra systématiquement faire l’objet de tests utilisateurs avant d’être déployée. </w:t>
      </w:r>
    </w:p>
    <w:p w14:paraId="3FC8E834" w14:textId="77777777" w:rsidR="00DE4B9C" w:rsidRDefault="00DE4B9C" w:rsidP="00772B31">
      <w:pPr>
        <w:pStyle w:val="Heading3"/>
      </w:pPr>
      <w:bookmarkStart w:id="11" w:name="_Toc97892779"/>
      <w:r>
        <w:lastRenderedPageBreak/>
        <w:t>Service</w:t>
      </w:r>
      <w:bookmarkEnd w:id="11"/>
    </w:p>
    <w:p w14:paraId="1980E072" w14:textId="36FD5C3B" w:rsidR="00DE4B9C" w:rsidRDefault="00DE4B9C" w:rsidP="00DE4B9C">
      <w:pPr>
        <w:rPr>
          <w:lang w:val="fr-CA"/>
        </w:rPr>
      </w:pPr>
      <w:r>
        <w:t xml:space="preserve">Considérant que les équipements (bacs dédiés, gobeuses et autres appareils) ne pourront pas toujours être utilisés par toutes et tous de façon autonome, et attendu que la répartition des lieux de retour à Montréal (éventualité d’avoir à parcourir une distance « assez longue » </w:t>
      </w:r>
      <w:r w:rsidR="00016BAC">
        <w:t xml:space="preserve">sans véhicule, soit </w:t>
      </w:r>
      <w:r w:rsidR="003C6262">
        <w:t xml:space="preserve">jusqu’à </w:t>
      </w:r>
      <w:r>
        <w:t>2.5 km en zone moins densément peuplée</w:t>
      </w:r>
      <w:r w:rsidR="00016BAC">
        <w:t xml:space="preserve"> - </w:t>
      </w:r>
      <w:r w:rsidR="00EE5318">
        <w:t>article 41</w:t>
      </w:r>
      <w:r w:rsidR="00EE5318">
        <w:rPr>
          <w:rStyle w:val="FootnoteReference"/>
        </w:rPr>
        <w:footnoteReference w:id="13"/>
      </w:r>
      <w:r>
        <w:t xml:space="preserve">), il est important de permettre à chaque personne de se rendre dans le lieu de retour le plus proche de son domicile, indépendamment du type de lieu (point ou centre de retour, </w:t>
      </w:r>
      <w:r w:rsidR="00016BAC">
        <w:t xml:space="preserve">ou </w:t>
      </w:r>
      <w:r>
        <w:t xml:space="preserve">point de retour en vrac). </w:t>
      </w:r>
    </w:p>
    <w:p w14:paraId="002F28D2" w14:textId="1986BF68" w:rsidR="00DE4B9C" w:rsidRDefault="00DE4B9C" w:rsidP="00DE4B9C">
      <w:r>
        <w:t>Aussi, la disposition prévue à l’article 3</w:t>
      </w:r>
      <w:r w:rsidR="00A96FC0">
        <w:t>4</w:t>
      </w:r>
      <w:r>
        <w:t>, alinéa 3, selon laquelle « le gestionnaire du centre doit assurer pendant toute la durée des heures d'ouverture la présence de personnel en mesure d'offrir une assistance à la clientèle »</w:t>
      </w:r>
      <w:r w:rsidR="00A96FC0">
        <w:rPr>
          <w:rStyle w:val="FootnoteReference"/>
        </w:rPr>
        <w:footnoteReference w:id="14"/>
      </w:r>
      <w:r w:rsidR="00A96FC0">
        <w:t xml:space="preserve"> </w:t>
      </w:r>
      <w:r>
        <w:t xml:space="preserve">doit s’appliquer à tous les lieux de retour, et non uniquement aux centres de retour. </w:t>
      </w:r>
    </w:p>
    <w:p w14:paraId="2C3DA4A1" w14:textId="77777777" w:rsidR="00DE4B9C" w:rsidRDefault="00DE4B9C" w:rsidP="00DE4B9C">
      <w:pPr>
        <w:pStyle w:val="Heading2"/>
      </w:pPr>
      <w:bookmarkStart w:id="12" w:name="_Toc97892780"/>
      <w:r>
        <w:t>Information</w:t>
      </w:r>
      <w:bookmarkEnd w:id="12"/>
    </w:p>
    <w:p w14:paraId="53E19200" w14:textId="77777777" w:rsidR="00DE4B9C" w:rsidRDefault="00DE4B9C" w:rsidP="00772B31">
      <w:pPr>
        <w:pStyle w:val="Heading3"/>
      </w:pPr>
      <w:bookmarkStart w:id="13" w:name="_Toc97892781"/>
      <w:r>
        <w:t>Accessibilité de l’information et des communications</w:t>
      </w:r>
      <w:bookmarkEnd w:id="13"/>
    </w:p>
    <w:p w14:paraId="0FAAE63D" w14:textId="77777777" w:rsidR="00DE4B9C" w:rsidRDefault="00DE4B9C" w:rsidP="00DE4B9C">
      <w:r>
        <w:t xml:space="preserve">Pour favoriser l’adhésion des consommatrices et consommateurs aux nouveaux </w:t>
      </w:r>
      <w:r w:rsidRPr="003B75F6">
        <w:t>règlements, il</w:t>
      </w:r>
      <w:r>
        <w:t xml:space="preserve"> est indispensable de diffuser une information claire et cohérente, tant sur les produits consignés que sur les lieux de retour ou sur les bénéfices de bonnes pratiques sur l’environnement. En outre, plusieurs articles des projets de règlements concernent les « activités visant à renseigner les consommateurs et à la communication de certains renseignements ». </w:t>
      </w:r>
    </w:p>
    <w:p w14:paraId="2A4F7CA4" w14:textId="33F4D432" w:rsidR="00DE4B9C" w:rsidRDefault="00DE4B9C" w:rsidP="00DE4B9C">
      <w:r>
        <w:t xml:space="preserve">Aussi, toute l’information relative à la consigne et à la collecte sélective devra être rédigée dans un langage simple, et disponible sur plusieurs plateformes (réseaux sociaux, site Web, journaux, etc.) et dans différents formats (audio, braille, langue des signes, etc.), afin d’être accessible et compréhensible par le plus grand nombre. </w:t>
      </w:r>
    </w:p>
    <w:p w14:paraId="466D682F" w14:textId="77777777" w:rsidR="00DE4B9C" w:rsidRDefault="00DE4B9C" w:rsidP="00772B31">
      <w:pPr>
        <w:pStyle w:val="Heading3"/>
      </w:pPr>
      <w:bookmarkStart w:id="14" w:name="_Toc97892782"/>
      <w:r>
        <w:t>Identification des produits consignés</w:t>
      </w:r>
      <w:bookmarkEnd w:id="14"/>
    </w:p>
    <w:p w14:paraId="6E42AD49" w14:textId="4C0C9928" w:rsidR="00DE4B9C" w:rsidRDefault="00DE4B9C" w:rsidP="00DE4B9C">
      <w:r>
        <w:t>À l’heure actuelle, par manque de clarté et de lisibilité, de nombreuses personnes ont de</w:t>
      </w:r>
      <w:r w:rsidR="00325581">
        <w:t>s</w:t>
      </w:r>
      <w:r>
        <w:t xml:space="preserve"> difficultés à identifier les produits recyclables</w:t>
      </w:r>
      <w:r w:rsidR="00325581">
        <w:t xml:space="preserve"> ; </w:t>
      </w:r>
      <w:r>
        <w:t xml:space="preserve">les bacs bleus ou verts sont </w:t>
      </w:r>
      <w:r w:rsidR="00325581">
        <w:t xml:space="preserve">ainsi </w:t>
      </w:r>
      <w:r>
        <w:t xml:space="preserve">« envahis » de matières non conformes. </w:t>
      </w:r>
    </w:p>
    <w:p w14:paraId="0EFEBE09" w14:textId="423D17D3" w:rsidR="00DE4B9C" w:rsidRDefault="00DE4B9C" w:rsidP="00DE4B9C">
      <w:r>
        <w:t xml:space="preserve">À la lecture </w:t>
      </w:r>
      <w:r w:rsidRPr="003B75F6">
        <w:t>du projet</w:t>
      </w:r>
      <w:r>
        <w:t xml:space="preserve"> de </w:t>
      </w:r>
      <w:r w:rsidR="003B75F6">
        <w:t>R</w:t>
      </w:r>
      <w:r>
        <w:t xml:space="preserve">èglement, il est facile d’anticiper que les difficultés rencontrées seront identiques pour les produits consignés, car la distinction entre produits consignés et non-consignés est loin d’être claire pour des « non-spécialistes ». Pour ne pas avoir à se déplacer avec des produits qui seront finalement rejetés par </w:t>
      </w:r>
      <w:r w:rsidR="004C3E24">
        <w:t xml:space="preserve">les </w:t>
      </w:r>
      <w:r w:rsidR="004C3E24">
        <w:lastRenderedPageBreak/>
        <w:t>appareils (</w:t>
      </w:r>
      <w:r>
        <w:t>gobeuse</w:t>
      </w:r>
      <w:r w:rsidR="004C3E24">
        <w:t>s)</w:t>
      </w:r>
      <w:r>
        <w:t xml:space="preserve">, plusieurs personnes risquent simplement de continuer à mettre des produits consignés dans le bac de recyclage. </w:t>
      </w:r>
    </w:p>
    <w:p w14:paraId="5DCD2421" w14:textId="0BDC3C7A" w:rsidR="00DE4B9C" w:rsidRDefault="00DE4B9C" w:rsidP="00DE4B9C">
      <w:r>
        <w:t xml:space="preserve">Aussi, pour faciliter l’identification des produits par les consommatrices et consommateurs, les indications relatives à la consigne </w:t>
      </w:r>
      <w:r w:rsidR="003B75F6">
        <w:t xml:space="preserve">ou à la collecte </w:t>
      </w:r>
      <w:r>
        <w:t xml:space="preserve">doivent être faciles à trouver et à lire (contraste entre l’écriture et le fond, taille des caractères, pictogrammes). La lisibilité est d’autant plus importante dans un contexte de vieillissement de la population, où le nombre de personnes ayant des difficultés de vision est en constante augmentation. </w:t>
      </w:r>
    </w:p>
    <w:p w14:paraId="21EFDD0F" w14:textId="65CC208B" w:rsidR="00DE4B9C" w:rsidRDefault="00DE4B9C" w:rsidP="00DE4B9C">
      <w:r>
        <w:t xml:space="preserve">Une attention particulière devrait donc être accordée au développement d’un « étiquetage » standardisé, qui rendrait cette information </w:t>
      </w:r>
      <w:r w:rsidR="00FA7D4C">
        <w:t xml:space="preserve">facile à comprendre </w:t>
      </w:r>
      <w:r w:rsidR="006615EE">
        <w:t xml:space="preserve">et </w:t>
      </w:r>
      <w:r w:rsidR="00FA7D4C">
        <w:t>aisément</w:t>
      </w:r>
      <w:r>
        <w:t xml:space="preserve"> identifiable par le plus grand nombre. </w:t>
      </w:r>
    </w:p>
    <w:p w14:paraId="0A003E7A" w14:textId="77777777" w:rsidR="00DE4B9C" w:rsidRDefault="00DE4B9C" w:rsidP="00772B31">
      <w:pPr>
        <w:pStyle w:val="Heading3"/>
      </w:pPr>
      <w:bookmarkStart w:id="15" w:name="_Toc97892783"/>
      <w:r>
        <w:t>Identification des lieux de retour</w:t>
      </w:r>
      <w:bookmarkEnd w:id="15"/>
    </w:p>
    <w:p w14:paraId="4669805F" w14:textId="3F074B01" w:rsidR="00DE4B9C" w:rsidRDefault="00DE4B9C" w:rsidP="00DE4B9C">
      <w:r>
        <w:t>L’article 4</w:t>
      </w:r>
      <w:r w:rsidR="009424C5">
        <w:t>2</w:t>
      </w:r>
      <w:r>
        <w:t xml:space="preserve"> du projet </w:t>
      </w:r>
      <w:r w:rsidRPr="003B75F6">
        <w:t>de Règlement</w:t>
      </w:r>
      <w:r>
        <w:t xml:space="preserve"> prévoit l’obligation de « dresser une liste de tous les lieux de retour en fonction sur le territoire du Québec, les cartographier, tenir cette liste et ces cartes à jour et les rendre accessibles au public au moyen d'un site Web »</w:t>
      </w:r>
      <w:r w:rsidR="00425E4D">
        <w:rPr>
          <w:rStyle w:val="FootnoteReference"/>
        </w:rPr>
        <w:footnoteReference w:id="15"/>
      </w:r>
      <w:r>
        <w:t>. Il est important de rappeler ici que ce site Web devra respecter les standards d’accessibilité du Gouvernement du Québec (SGQRI 008 2.0) afin d’être accessible à toutes et tous</w:t>
      </w:r>
      <w:r w:rsidR="003B75F6">
        <w:t> :</w:t>
      </w:r>
      <w:r>
        <w:t xml:space="preserve"> « Un contenu ou un service offert sur le Web est considéré comme accessible lorsque toute personne, peu importe ses incapacités, peut le comprendre, y naviguer et interagir avec lui. L'accessibilité Web représente un élément important pour permettre l'intégration sociale et la participation à la vie collective de la population. »</w:t>
      </w:r>
      <w:r w:rsidR="003B75F6">
        <w:rPr>
          <w:rStyle w:val="FootnoteReference"/>
        </w:rPr>
        <w:footnoteReference w:id="16"/>
      </w:r>
    </w:p>
    <w:p w14:paraId="586EA33D" w14:textId="7A035981" w:rsidR="00DE4B9C" w:rsidRDefault="00DE4B9C" w:rsidP="00DE4B9C">
      <w:r>
        <w:t xml:space="preserve">En outre, </w:t>
      </w:r>
      <w:r w:rsidR="003B75F6">
        <w:t>l’</w:t>
      </w:r>
      <w:r>
        <w:t>article</w:t>
      </w:r>
      <w:r w:rsidR="003B75F6">
        <w:t xml:space="preserve"> 42</w:t>
      </w:r>
      <w:r>
        <w:t xml:space="preserve"> précise que « la liste doit comprendre, pour chaque lieu de retour, son type, le mode de remboursement qui y est offert ainsi que, le cas échéant, la limite du nombre de contenants qui peuvent y être retournés par visite ». Des informations relatives à l’accessibilité du lieu et aux services offerts (type d’appareils ou de récipients installés, présence de personnel de soutien, etc.) devront également y figurer. </w:t>
      </w:r>
    </w:p>
    <w:p w14:paraId="27793620" w14:textId="57B21E38" w:rsidR="00701FCE" w:rsidRDefault="00DE4B9C" w:rsidP="00DE4B9C">
      <w:r>
        <w:t xml:space="preserve">Par ailleurs, considérant que certaines personnes ne seront pas en mesure de consulter ce site Web (faute d’accès à Internet ou des capacités nécessaires pour le faire), ces informations devront être également accessibles par d’autres moyens (service téléphonique du 311 par exemple). </w:t>
      </w:r>
    </w:p>
    <w:p w14:paraId="701E30BB" w14:textId="3C3E3C89" w:rsidR="00DE4B9C" w:rsidRDefault="00DE4B9C" w:rsidP="00742083">
      <w:pPr>
        <w:pStyle w:val="Heading1"/>
        <w:numPr>
          <w:ilvl w:val="0"/>
          <w:numId w:val="0"/>
        </w:numPr>
        <w:ind w:left="432" w:hanging="432"/>
      </w:pPr>
      <w:bookmarkStart w:id="16" w:name="_Toc97892784"/>
      <w:r>
        <w:lastRenderedPageBreak/>
        <w:t>Conclusion</w:t>
      </w:r>
      <w:bookmarkEnd w:id="16"/>
    </w:p>
    <w:p w14:paraId="51405E3C" w14:textId="5E334B8F" w:rsidR="00DE4B9C" w:rsidRDefault="00DE4B9C" w:rsidP="00DE4B9C">
      <w:r>
        <w:t>Une attention particulière devra donc être accordée à l’accessibilité de l’intégralité des processus entourant les nouveaux systèmes de collecte</w:t>
      </w:r>
      <w:r w:rsidR="00625520">
        <w:t xml:space="preserve"> et de consigne</w:t>
      </w:r>
      <w:r>
        <w:t>, faute de quoi, les possibilités qu’auront les personnes ayant une déficience physique ou polyhandicapées de participer pleinement à cet effort collectif seront compromises.</w:t>
      </w:r>
    </w:p>
    <w:p w14:paraId="2D6BF7A5" w14:textId="77777777" w:rsidR="00DE4B9C" w:rsidRDefault="00DE4B9C" w:rsidP="00DE4B9C">
      <w:r>
        <w:t>Pour valider l’accessibilité des lieux, équipements et processus, il est notamment impératif d’effectuer des tests d’utilisabilité avec des personnes ayant différents types de limitations, en particulier à Montréal, puisque le ministre de l’Environnement et de la Lutte contre les changements climatiques, Benoit Charrette, a indiqué que le modèle de cueillette y serait différent</w:t>
      </w:r>
      <w:r>
        <w:rPr>
          <w:rStyle w:val="FootnoteReference"/>
        </w:rPr>
        <w:footnoteReference w:id="17"/>
      </w:r>
      <w:r>
        <w:t xml:space="preserve">. </w:t>
      </w:r>
    </w:p>
    <w:p w14:paraId="2208323C" w14:textId="77777777" w:rsidR="00DE4B9C" w:rsidRDefault="00DE4B9C" w:rsidP="00DE4B9C">
      <w:r>
        <w:t>Dans cette perspective, DéPhy Montréal est prêt à collaborer avec le ministère pour s’assurer que le système de consignes élargi soit utilisable par tous et toutes.</w:t>
      </w:r>
    </w:p>
    <w:p w14:paraId="7CFE7781" w14:textId="77777777" w:rsidR="00906CA8" w:rsidRDefault="00906CA8" w:rsidP="00DE4B9C"/>
    <w:sectPr w:rsidR="00906CA8" w:rsidSect="002B750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7426E" w14:textId="77777777" w:rsidR="009014C5" w:rsidRDefault="009014C5" w:rsidP="000D1155">
      <w:r>
        <w:separator/>
      </w:r>
    </w:p>
  </w:endnote>
  <w:endnote w:type="continuationSeparator" w:id="0">
    <w:p w14:paraId="44AD9B68" w14:textId="77777777" w:rsidR="009014C5" w:rsidRDefault="009014C5" w:rsidP="000D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5C7B9" w14:textId="77777777" w:rsidR="003136C9" w:rsidRDefault="003136C9" w:rsidP="000D1155">
    <w:pPr>
      <w:pStyle w:val="Footer"/>
    </w:pPr>
    <w:r>
      <w:t xml:space="preserve">. </w:t>
    </w:r>
  </w:p>
  <w:p w14:paraId="023BCCF7" w14:textId="77777777" w:rsidR="003136C9" w:rsidRDefault="003136C9" w:rsidP="000D1155">
    <w:pPr>
      <w:pStyle w:val="Footer"/>
    </w:pPr>
    <w:r>
      <w:t xml:space="preserve"> </w:t>
    </w:r>
  </w:p>
  <w:p w14:paraId="4B32E184" w14:textId="77777777" w:rsidR="003136C9" w:rsidRDefault="003136C9" w:rsidP="000D1155">
    <w:pPr>
      <w:pStyle w:val="Footer"/>
    </w:pPr>
    <w:r>
      <w:t xml:space="preserve"> </w:t>
    </w:r>
  </w:p>
  <w:p w14:paraId="7A027139" w14:textId="77777777" w:rsidR="003136C9" w:rsidRDefault="003136C9" w:rsidP="000D11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E12BD" w14:textId="4880058A" w:rsidR="003136C9" w:rsidRDefault="003136C9" w:rsidP="000D1155">
    <w:pPr>
      <w:pStyle w:val="Footer"/>
      <w:rPr>
        <w:noProof/>
      </w:rPr>
    </w:pPr>
    <w:r>
      <w:t xml:space="preserve">Avis </w:t>
    </w:r>
    <w:r w:rsidR="00DE4B9C">
      <w:t>- S</w:t>
    </w:r>
    <w:r w:rsidR="00DE4B9C">
      <w:rPr>
        <w:i/>
      </w:rPr>
      <w:t xml:space="preserve">ystème de consigne et Système de collecte sélective </w:t>
    </w:r>
    <w:r>
      <w:t xml:space="preserve">– </w:t>
    </w:r>
    <w:r w:rsidR="00F87B61">
      <w:t>10</w:t>
    </w:r>
    <w:r>
      <w:t>/</w:t>
    </w:r>
    <w:r w:rsidR="000D1155">
      <w:t>03</w:t>
    </w:r>
    <w:r>
      <w:t>/20</w:t>
    </w:r>
    <w:r w:rsidR="000D1155">
      <w:t>22</w:t>
    </w:r>
    <w:r>
      <w:ptab w:relativeTo="margin" w:alignment="right" w:leader="none"/>
    </w:r>
    <w:sdt>
      <w:sdtPr>
        <w:id w:val="-671931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06E4">
          <w:rPr>
            <w:noProof/>
          </w:rPr>
          <w:t>11</w:t>
        </w:r>
        <w:r>
          <w:rPr>
            <w:noProof/>
          </w:rPr>
          <w:fldChar w:fldCharType="end"/>
        </w:r>
        <w:r>
          <w:rPr>
            <w:noProof/>
          </w:rPr>
          <w:t xml:space="preserve"> /</w:t>
        </w:r>
        <w:r w:rsidRPr="00B8546E">
          <w:t xml:space="preserve"> </w:t>
        </w:r>
        <w:r>
          <w:rPr>
            <w:noProof/>
          </w:rPr>
          <w:fldChar w:fldCharType="begin"/>
        </w:r>
        <w:r>
          <w:rPr>
            <w:noProof/>
          </w:rPr>
          <w:instrText xml:space="preserve"> NUMPAGES   \* MERGEFORMAT </w:instrText>
        </w:r>
        <w:r>
          <w:rPr>
            <w:noProof/>
          </w:rPr>
          <w:fldChar w:fldCharType="separate"/>
        </w:r>
        <w:r w:rsidR="008F06E4">
          <w:rPr>
            <w:noProof/>
          </w:rPr>
          <w:t>11</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17F1F" w14:textId="77777777" w:rsidR="00406C21" w:rsidRDefault="00406C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29CFE" w14:textId="77777777" w:rsidR="009014C5" w:rsidRDefault="009014C5" w:rsidP="000D1155">
      <w:r>
        <w:separator/>
      </w:r>
    </w:p>
  </w:footnote>
  <w:footnote w:type="continuationSeparator" w:id="0">
    <w:p w14:paraId="4216832B" w14:textId="77777777" w:rsidR="009014C5" w:rsidRDefault="009014C5" w:rsidP="000D1155">
      <w:r>
        <w:continuationSeparator/>
      </w:r>
    </w:p>
  </w:footnote>
  <w:footnote w:id="1">
    <w:p w14:paraId="2774C582" w14:textId="765ADB1D" w:rsidR="00AC2BBA" w:rsidRPr="00AC2BBA" w:rsidRDefault="00AC2BBA">
      <w:pPr>
        <w:pStyle w:val="FootnoteText"/>
      </w:pPr>
      <w:r>
        <w:rPr>
          <w:rStyle w:val="FootnoteReference"/>
        </w:rPr>
        <w:footnoteRef/>
      </w:r>
      <w:r>
        <w:t xml:space="preserve"> </w:t>
      </w:r>
      <w:r w:rsidRPr="00FA09FF">
        <w:t>Gazette officielle du Québec, 26 janvier 2022, 154e année, no 4</w:t>
      </w:r>
      <w:r>
        <w:t xml:space="preserve"> - </w:t>
      </w:r>
      <w:r w:rsidRPr="00FA09FF">
        <w:t xml:space="preserve">Projet de </w:t>
      </w:r>
      <w:r>
        <w:t>R</w:t>
      </w:r>
      <w:r w:rsidRPr="00FA09FF">
        <w:t>èglement visant l’élaboration, la mise en œuvre et le soutien financier d’un système de consigne de certains contenants</w:t>
      </w:r>
      <w:r>
        <w:t xml:space="preserve">. </w:t>
      </w:r>
      <w:hyperlink r:id="rId1" w:history="1">
        <w:r w:rsidRPr="00FA09FF">
          <w:rPr>
            <w:rStyle w:val="Hyperlink"/>
          </w:rPr>
          <w:t>[En ligne]</w:t>
        </w:r>
      </w:hyperlink>
      <w:r w:rsidRPr="00FA09FF">
        <w:t>. (Page consultée le 28/02/2022)</w:t>
      </w:r>
      <w:r>
        <w:t>.</w:t>
      </w:r>
    </w:p>
  </w:footnote>
  <w:footnote w:id="2">
    <w:p w14:paraId="68AAD97E" w14:textId="1E4F7A5A" w:rsidR="00AC2BBA" w:rsidRPr="00AC2BBA" w:rsidRDefault="00AC2BBA">
      <w:pPr>
        <w:pStyle w:val="FootnoteText"/>
      </w:pPr>
      <w:r>
        <w:rPr>
          <w:rStyle w:val="FootnoteReference"/>
        </w:rPr>
        <w:footnoteRef/>
      </w:r>
      <w:r>
        <w:t xml:space="preserve"> </w:t>
      </w:r>
      <w:r w:rsidRPr="00FA09FF">
        <w:t>Gazette officielle du Québec, 26 janvier 2022, 154e année, no 4</w:t>
      </w:r>
      <w:r>
        <w:t xml:space="preserve"> - </w:t>
      </w:r>
      <w:r w:rsidRPr="00FA09FF">
        <w:t xml:space="preserve">Projet de </w:t>
      </w:r>
      <w:r>
        <w:t xml:space="preserve">Règlement portant sur un système de collecte sélective de certaines matières résiduelles. </w:t>
      </w:r>
      <w:hyperlink r:id="rId2" w:history="1">
        <w:r w:rsidRPr="00FA09FF">
          <w:rPr>
            <w:rStyle w:val="Hyperlink"/>
          </w:rPr>
          <w:t>[En ligne]</w:t>
        </w:r>
      </w:hyperlink>
      <w:r w:rsidRPr="00FA09FF">
        <w:t>. (Page consultée le 28/02/2022)</w:t>
      </w:r>
      <w:r>
        <w:t>.</w:t>
      </w:r>
    </w:p>
  </w:footnote>
  <w:footnote w:id="3">
    <w:p w14:paraId="3CB29ADE" w14:textId="1C2698A0" w:rsidR="00DE4B9C" w:rsidRDefault="00DE4B9C" w:rsidP="00DE4B9C">
      <w:pPr>
        <w:pStyle w:val="FootnoteText"/>
        <w:rPr>
          <w:lang w:val="fr-CA"/>
        </w:rPr>
      </w:pPr>
      <w:r>
        <w:rPr>
          <w:rStyle w:val="FootnoteReference"/>
        </w:rPr>
        <w:footnoteRef/>
      </w:r>
      <w:r>
        <w:t xml:space="preserve"> Aperçu statistique des personnes handicapées au Québec, Office des personnes handicapées du Québec. </w:t>
      </w:r>
      <w:hyperlink r:id="rId3" w:anchor="c28362" w:history="1">
        <w:r w:rsidRPr="0059146E">
          <w:rPr>
            <w:rStyle w:val="Hyperlink"/>
          </w:rPr>
          <w:t>[En ligne]</w:t>
        </w:r>
      </w:hyperlink>
      <w:r>
        <w:t>. (Page consultée le 28/02/2022).</w:t>
      </w:r>
    </w:p>
  </w:footnote>
  <w:footnote w:id="4">
    <w:p w14:paraId="44EB5FC6" w14:textId="40240882" w:rsidR="0090026F" w:rsidRPr="0090026F" w:rsidRDefault="0090026F">
      <w:pPr>
        <w:pStyle w:val="FootnoteText"/>
      </w:pPr>
      <w:r>
        <w:rPr>
          <w:rStyle w:val="FootnoteReference"/>
        </w:rPr>
        <w:footnoteRef/>
      </w:r>
      <w:r>
        <w:t xml:space="preserve"> Ministère de l’Environnement et de la Lutte contre les changements climatiques (2020) : </w:t>
      </w:r>
      <w:r w:rsidRPr="0090026F">
        <w:t>Analyse d’impact réglementaire du projet d’orientation de modernisation de la consigne et de la collecte sélective</w:t>
      </w:r>
      <w:r w:rsidR="005C7E2B" w:rsidRPr="005C7E2B">
        <w:rPr>
          <w:rStyle w:val="Hyperlink"/>
          <w:u w:val="none"/>
        </w:rPr>
        <w:t>,</w:t>
      </w:r>
      <w:r w:rsidRPr="005C7E2B">
        <w:rPr>
          <w:rStyle w:val="Hyperlink"/>
          <w:u w:val="none"/>
        </w:rPr>
        <w:t xml:space="preserve"> </w:t>
      </w:r>
      <w:r w:rsidR="005C7E2B">
        <w:rPr>
          <w:rStyle w:val="Hyperlink"/>
          <w:color w:val="auto"/>
          <w:u w:val="none"/>
        </w:rPr>
        <w:t>p</w:t>
      </w:r>
      <w:r w:rsidRPr="0090026F">
        <w:rPr>
          <w:rStyle w:val="Hyperlink"/>
          <w:color w:val="auto"/>
          <w:u w:val="none"/>
        </w:rPr>
        <w:t xml:space="preserve">.4 - 42 pages. </w:t>
      </w:r>
      <w:r>
        <w:rPr>
          <w:rStyle w:val="Hyperlink"/>
        </w:rPr>
        <w:t>[</w:t>
      </w:r>
      <w:hyperlink r:id="rId4" w:history="1">
        <w:r>
          <w:rPr>
            <w:rStyle w:val="Hyperlink"/>
          </w:rPr>
          <w:t>En ligne</w:t>
        </w:r>
      </w:hyperlink>
      <w:r>
        <w:rPr>
          <w:rStyle w:val="Hyperlink"/>
        </w:rPr>
        <w:t>].</w:t>
      </w:r>
      <w:r w:rsidRPr="00197A7B">
        <w:rPr>
          <w:rStyle w:val="Hyperlink"/>
          <w:color w:val="auto"/>
          <w:u w:val="none"/>
        </w:rPr>
        <w:t xml:space="preserve"> (Page consultée le 28/02/2022).</w:t>
      </w:r>
    </w:p>
  </w:footnote>
  <w:footnote w:id="5">
    <w:p w14:paraId="2AEBFEE2" w14:textId="1B9B23AB" w:rsidR="00DE4B9C" w:rsidRDefault="00DE4B9C" w:rsidP="00DE4B9C">
      <w:pPr>
        <w:pStyle w:val="FootnoteText"/>
      </w:pPr>
      <w:r>
        <w:rPr>
          <w:rStyle w:val="FootnoteReference"/>
        </w:rPr>
        <w:footnoteRef/>
      </w:r>
      <w:r>
        <w:t xml:space="preserve"> </w:t>
      </w:r>
      <w:r w:rsidR="0090026F">
        <w:t>Pourquoi la «gobeuse» ne prend pas ma cannette?</w:t>
      </w:r>
      <w:r w:rsidR="0090026F" w:rsidRPr="000439A2">
        <w:rPr>
          <w:rStyle w:val="Hyperlink"/>
          <w:color w:val="auto"/>
          <w:u w:val="none"/>
        </w:rPr>
        <w:t xml:space="preserve">, </w:t>
      </w:r>
      <w:r w:rsidR="0090026F" w:rsidRPr="0090026F">
        <w:rPr>
          <w:rStyle w:val="Hyperlink"/>
          <w:color w:val="auto"/>
          <w:u w:val="none"/>
        </w:rPr>
        <w:t xml:space="preserve">La Tribune, 30/12/2021 </w:t>
      </w:r>
      <w:r w:rsidR="0090026F">
        <w:rPr>
          <w:rStyle w:val="Hyperlink"/>
        </w:rPr>
        <w:t>[</w:t>
      </w:r>
      <w:hyperlink r:id="rId5" w:history="1">
        <w:r w:rsidR="0090026F">
          <w:rPr>
            <w:rStyle w:val="Hyperlink"/>
          </w:rPr>
          <w:t>En ligne</w:t>
        </w:r>
      </w:hyperlink>
      <w:r w:rsidR="0059146E">
        <w:rPr>
          <w:rStyle w:val="Hyperlink"/>
          <w:rFonts w:cs="Arial"/>
        </w:rPr>
        <w:t>]</w:t>
      </w:r>
      <w:r w:rsidR="0090026F" w:rsidRPr="0059146E">
        <w:rPr>
          <w:rStyle w:val="Hyperlink"/>
          <w:color w:val="auto"/>
          <w:u w:val="none"/>
        </w:rPr>
        <w:t>.</w:t>
      </w:r>
      <w:r w:rsidR="00BC6F53">
        <w:rPr>
          <w:rStyle w:val="Hyperlink"/>
          <w:color w:val="auto"/>
          <w:u w:val="none"/>
        </w:rPr>
        <w:br/>
      </w:r>
      <w:hyperlink r:id="rId6" w:history="1">
        <w:r w:rsidR="0090026F" w:rsidRPr="000439A2">
          <w:rPr>
            <w:rStyle w:val="Hyperlink"/>
            <w:color w:val="auto"/>
            <w:u w:val="none"/>
          </w:rPr>
          <w:t>Réforme de la consigne | Les projets pilotes ont récupéré peu de contenants</w:t>
        </w:r>
      </w:hyperlink>
      <w:r w:rsidR="0090026F" w:rsidRPr="000439A2">
        <w:rPr>
          <w:rStyle w:val="Hyperlink"/>
          <w:color w:val="auto"/>
          <w:u w:val="none"/>
        </w:rPr>
        <w:t xml:space="preserve">, </w:t>
      </w:r>
      <w:r w:rsidR="0090026F" w:rsidRPr="0090026F">
        <w:rPr>
          <w:rStyle w:val="Hyperlink"/>
          <w:color w:val="auto"/>
          <w:u w:val="none"/>
        </w:rPr>
        <w:t xml:space="preserve">La Presse, 12/01/2022 </w:t>
      </w:r>
      <w:r w:rsidR="0090026F">
        <w:rPr>
          <w:rStyle w:val="Hyperlink"/>
        </w:rPr>
        <w:t>[</w:t>
      </w:r>
      <w:hyperlink r:id="rId7" w:history="1">
        <w:r w:rsidR="0090026F">
          <w:rPr>
            <w:rStyle w:val="Hyperlink"/>
          </w:rPr>
          <w:t>En ligne</w:t>
        </w:r>
      </w:hyperlink>
      <w:r w:rsidR="0090026F">
        <w:rPr>
          <w:rStyle w:val="Hyperlink"/>
        </w:rPr>
        <w:t>].</w:t>
      </w:r>
      <w:r w:rsidR="00782862">
        <w:rPr>
          <w:rStyle w:val="Hyperlink"/>
          <w:u w:val="none"/>
        </w:rPr>
        <w:t xml:space="preserve"> </w:t>
      </w:r>
      <w:r w:rsidR="0090026F" w:rsidRPr="000439A2">
        <w:rPr>
          <w:rStyle w:val="Hyperlink"/>
          <w:color w:val="auto"/>
          <w:u w:val="none"/>
        </w:rPr>
        <w:t>(Pages consultées le 28/02/2022).</w:t>
      </w:r>
    </w:p>
  </w:footnote>
  <w:footnote w:id="6">
    <w:p w14:paraId="3A9DDB79" w14:textId="5ABE7E26" w:rsidR="00DE4B9C" w:rsidRPr="00AC2BBA" w:rsidRDefault="00DE4B9C" w:rsidP="00DE4B9C">
      <w:pPr>
        <w:pStyle w:val="FootnoteText"/>
        <w:rPr>
          <w:lang w:val="en-CA"/>
        </w:rPr>
      </w:pPr>
      <w:r>
        <w:rPr>
          <w:rStyle w:val="FootnoteReference"/>
        </w:rPr>
        <w:footnoteRef/>
      </w:r>
      <w:r w:rsidRPr="00AC2BBA">
        <w:rPr>
          <w:lang w:val="en-CA"/>
        </w:rPr>
        <w:t xml:space="preserve"> </w:t>
      </w:r>
      <w:r w:rsidR="00AC2BBA" w:rsidRPr="00AC2BBA">
        <w:rPr>
          <w:lang w:val="en-CA"/>
        </w:rPr>
        <w:t>Ibid note 4.</w:t>
      </w:r>
    </w:p>
  </w:footnote>
  <w:footnote w:id="7">
    <w:p w14:paraId="356F902A" w14:textId="7E11D63D" w:rsidR="00FA09FF" w:rsidRPr="00FA09FF" w:rsidRDefault="00FA09FF">
      <w:pPr>
        <w:pStyle w:val="FootnoteText"/>
      </w:pPr>
      <w:r>
        <w:rPr>
          <w:rStyle w:val="FootnoteReference"/>
        </w:rPr>
        <w:footnoteRef/>
      </w:r>
      <w:r w:rsidRPr="00AC2BBA">
        <w:rPr>
          <w:lang w:val="en-CA"/>
        </w:rPr>
        <w:t xml:space="preserve"> </w:t>
      </w:r>
      <w:r w:rsidR="00AC2BBA" w:rsidRPr="00AC2BBA">
        <w:rPr>
          <w:lang w:val="en-CA"/>
        </w:rPr>
        <w:t>Ibid note 1</w:t>
      </w:r>
      <w:r w:rsidRPr="00AC2BBA">
        <w:rPr>
          <w:lang w:val="en-CA"/>
        </w:rPr>
        <w:t>, p.346.</w:t>
      </w:r>
    </w:p>
  </w:footnote>
  <w:footnote w:id="8">
    <w:p w14:paraId="0C4DADCE" w14:textId="42EA5234" w:rsidR="006A5BD2" w:rsidRPr="006A5BD2" w:rsidRDefault="006A5BD2">
      <w:pPr>
        <w:pStyle w:val="FootnoteText"/>
      </w:pPr>
      <w:r w:rsidRPr="00D32005">
        <w:rPr>
          <w:rStyle w:val="FootnoteReference"/>
        </w:rPr>
        <w:footnoteRef/>
      </w:r>
      <w:r w:rsidRPr="00D32005">
        <w:t xml:space="preserve"> </w:t>
      </w:r>
      <w:proofErr w:type="spellStart"/>
      <w:r w:rsidR="00AC2BBA">
        <w:t>Ibid</w:t>
      </w:r>
      <w:proofErr w:type="spellEnd"/>
      <w:r w:rsidR="00AC2BBA">
        <w:t xml:space="preserve"> note 1,</w:t>
      </w:r>
      <w:r w:rsidR="00D32005">
        <w:t xml:space="preserve"> p.346</w:t>
      </w:r>
      <w:r w:rsidR="00AC2BBA">
        <w:t>.</w:t>
      </w:r>
    </w:p>
  </w:footnote>
  <w:footnote w:id="9">
    <w:p w14:paraId="70C78115" w14:textId="5041E0F8" w:rsidR="0086020A" w:rsidRPr="00E54BB8" w:rsidRDefault="0086020A" w:rsidP="0086020A">
      <w:pPr>
        <w:pStyle w:val="FootnoteText"/>
      </w:pPr>
      <w:r>
        <w:rPr>
          <w:rStyle w:val="FootnoteReference"/>
        </w:rPr>
        <w:footnoteRef/>
      </w:r>
      <w:r>
        <w:t xml:space="preserve"> </w:t>
      </w:r>
      <w:bookmarkStart w:id="5" w:name="_Hlk97739189"/>
      <w:proofErr w:type="spellStart"/>
      <w:r w:rsidR="00AC2BBA">
        <w:t>Ibid</w:t>
      </w:r>
      <w:proofErr w:type="spellEnd"/>
      <w:r w:rsidR="00AC2BBA">
        <w:t xml:space="preserve"> note 1</w:t>
      </w:r>
      <w:r>
        <w:t>, pp.349 et 346.</w:t>
      </w:r>
      <w:bookmarkEnd w:id="5"/>
    </w:p>
  </w:footnote>
  <w:footnote w:id="10">
    <w:p w14:paraId="77179A66" w14:textId="75FFF385" w:rsidR="00BA597A" w:rsidRPr="00B52402" w:rsidRDefault="00BA597A" w:rsidP="00BA597A">
      <w:pPr>
        <w:pStyle w:val="FootnoteText"/>
      </w:pPr>
      <w:r>
        <w:rPr>
          <w:rStyle w:val="FootnoteReference"/>
        </w:rPr>
        <w:footnoteRef/>
      </w:r>
      <w:r>
        <w:t xml:space="preserve"> </w:t>
      </w:r>
      <w:bookmarkStart w:id="8" w:name="_Hlk97808506"/>
      <w:proofErr w:type="spellStart"/>
      <w:r w:rsidR="00AC2BBA">
        <w:t>Ibid</w:t>
      </w:r>
      <w:proofErr w:type="spellEnd"/>
      <w:r w:rsidR="00AC2BBA">
        <w:t xml:space="preserve"> note 1,</w:t>
      </w:r>
      <w:r>
        <w:t xml:space="preserve"> p.342.</w:t>
      </w:r>
      <w:bookmarkEnd w:id="8"/>
    </w:p>
  </w:footnote>
  <w:footnote w:id="11">
    <w:p w14:paraId="61C86F55" w14:textId="14814F1E" w:rsidR="00B14CFC" w:rsidRPr="00AC2BBA" w:rsidRDefault="00B14CFC" w:rsidP="00B14CFC">
      <w:pPr>
        <w:pStyle w:val="FootnoteText"/>
        <w:rPr>
          <w:lang w:val="en-CA"/>
        </w:rPr>
      </w:pPr>
      <w:r>
        <w:rPr>
          <w:rStyle w:val="FootnoteReference"/>
        </w:rPr>
        <w:footnoteRef/>
      </w:r>
      <w:r w:rsidRPr="00AC2BBA">
        <w:rPr>
          <w:lang w:val="en-CA"/>
        </w:rPr>
        <w:t xml:space="preserve"> </w:t>
      </w:r>
      <w:r w:rsidR="00AC2BBA" w:rsidRPr="00AC2BBA">
        <w:rPr>
          <w:lang w:val="en-CA"/>
        </w:rPr>
        <w:t>Ibid note 2</w:t>
      </w:r>
      <w:r w:rsidRPr="00AC2BBA">
        <w:rPr>
          <w:lang w:val="en-CA"/>
        </w:rPr>
        <w:t>, p.336.</w:t>
      </w:r>
    </w:p>
  </w:footnote>
  <w:footnote w:id="12">
    <w:p w14:paraId="07FA4CF5" w14:textId="67A80D81" w:rsidR="00C503AD" w:rsidRPr="00B14CFC" w:rsidRDefault="00C503AD" w:rsidP="00C503AD">
      <w:pPr>
        <w:pStyle w:val="FootnoteText"/>
      </w:pPr>
      <w:r>
        <w:rPr>
          <w:rStyle w:val="FootnoteReference"/>
        </w:rPr>
        <w:footnoteRef/>
      </w:r>
      <w:r w:rsidRPr="00AC2BBA">
        <w:rPr>
          <w:lang w:val="en-CA"/>
        </w:rPr>
        <w:t xml:space="preserve"> </w:t>
      </w:r>
      <w:r w:rsidR="00AC2BBA" w:rsidRPr="00AC2BBA">
        <w:rPr>
          <w:lang w:val="en-CA"/>
        </w:rPr>
        <w:t>Ibid note 1,</w:t>
      </w:r>
      <w:r w:rsidRPr="00AC2BBA">
        <w:rPr>
          <w:lang w:val="en-CA"/>
        </w:rPr>
        <w:t xml:space="preserve"> pp.34</w:t>
      </w:r>
      <w:r w:rsidR="00AA5629">
        <w:rPr>
          <w:lang w:val="en-CA"/>
        </w:rPr>
        <w:t>6</w:t>
      </w:r>
      <w:r w:rsidRPr="00AC2BBA">
        <w:rPr>
          <w:lang w:val="en-CA"/>
        </w:rPr>
        <w:t xml:space="preserve"> et 34</w:t>
      </w:r>
      <w:r w:rsidR="00AA5629">
        <w:rPr>
          <w:lang w:val="en-CA"/>
        </w:rPr>
        <w:t>9</w:t>
      </w:r>
      <w:r w:rsidRPr="00AC2BBA">
        <w:rPr>
          <w:lang w:val="en-CA"/>
        </w:rPr>
        <w:t>.</w:t>
      </w:r>
    </w:p>
  </w:footnote>
  <w:footnote w:id="13">
    <w:p w14:paraId="7B76CA0F" w14:textId="52DC2FB9" w:rsidR="00EE5318" w:rsidRPr="00EE5318" w:rsidRDefault="00EE5318" w:rsidP="00EE5318">
      <w:pPr>
        <w:pStyle w:val="FootnoteText"/>
      </w:pPr>
      <w:r>
        <w:rPr>
          <w:rStyle w:val="FootnoteReference"/>
        </w:rPr>
        <w:footnoteRef/>
      </w:r>
      <w:r>
        <w:t xml:space="preserve"> </w:t>
      </w:r>
      <w:proofErr w:type="spellStart"/>
      <w:r w:rsidR="00AC2BBA">
        <w:t>Ibid</w:t>
      </w:r>
      <w:proofErr w:type="spellEnd"/>
      <w:r w:rsidR="00AC2BBA">
        <w:t xml:space="preserve"> note 1</w:t>
      </w:r>
      <w:r>
        <w:t xml:space="preserve">, p.348. </w:t>
      </w:r>
    </w:p>
  </w:footnote>
  <w:footnote w:id="14">
    <w:p w14:paraId="6169C309" w14:textId="61F59032" w:rsidR="00A96FC0" w:rsidRPr="00A96FC0" w:rsidRDefault="00A96FC0">
      <w:pPr>
        <w:pStyle w:val="FootnoteText"/>
      </w:pPr>
      <w:r>
        <w:rPr>
          <w:rStyle w:val="FootnoteReference"/>
        </w:rPr>
        <w:footnoteRef/>
      </w:r>
      <w:r>
        <w:t xml:space="preserve"> </w:t>
      </w:r>
      <w:proofErr w:type="spellStart"/>
      <w:r w:rsidR="00AC2BBA">
        <w:t>Ibid</w:t>
      </w:r>
      <w:proofErr w:type="spellEnd"/>
      <w:r w:rsidR="00AC2BBA">
        <w:t xml:space="preserve"> note 1,</w:t>
      </w:r>
      <w:r>
        <w:t xml:space="preserve"> p.347.</w:t>
      </w:r>
    </w:p>
  </w:footnote>
  <w:footnote w:id="15">
    <w:p w14:paraId="48B486C8" w14:textId="59B7178C" w:rsidR="00425E4D" w:rsidRPr="00425E4D" w:rsidRDefault="00425E4D">
      <w:pPr>
        <w:pStyle w:val="FootnoteText"/>
      </w:pPr>
      <w:r>
        <w:rPr>
          <w:rStyle w:val="FootnoteReference"/>
        </w:rPr>
        <w:footnoteRef/>
      </w:r>
      <w:r>
        <w:t xml:space="preserve"> </w:t>
      </w:r>
      <w:proofErr w:type="spellStart"/>
      <w:r w:rsidR="00AC2BBA">
        <w:t>Ibid</w:t>
      </w:r>
      <w:proofErr w:type="spellEnd"/>
      <w:r w:rsidR="00AC2BBA">
        <w:t xml:space="preserve"> note 1</w:t>
      </w:r>
      <w:r>
        <w:t>, p.348.</w:t>
      </w:r>
    </w:p>
  </w:footnote>
  <w:footnote w:id="16">
    <w:p w14:paraId="7610D12F" w14:textId="77777777" w:rsidR="003B75F6" w:rsidRDefault="003B75F6" w:rsidP="003B75F6">
      <w:pPr>
        <w:pStyle w:val="FootnoteText"/>
      </w:pPr>
      <w:r>
        <w:rPr>
          <w:rStyle w:val="FootnoteReference"/>
        </w:rPr>
        <w:footnoteRef/>
      </w:r>
      <w:r>
        <w:t xml:space="preserve"> Accessibilité du Web, Secrétariat du Conseil du trésor. 2018. [</w:t>
      </w:r>
      <w:hyperlink r:id="rId8" w:history="1">
        <w:r>
          <w:rPr>
            <w:rStyle w:val="Hyperlink"/>
          </w:rPr>
          <w:t>En ligne</w:t>
        </w:r>
      </w:hyperlink>
      <w:r>
        <w:t xml:space="preserve">]. </w:t>
      </w:r>
      <w:r w:rsidRPr="00453DF7">
        <w:t>(Page consultée le 28/02/2022).</w:t>
      </w:r>
    </w:p>
  </w:footnote>
  <w:footnote w:id="17">
    <w:p w14:paraId="1EA2C0E7" w14:textId="7897D14D" w:rsidR="0090026F" w:rsidRDefault="00DE4B9C" w:rsidP="00DE4B9C">
      <w:pPr>
        <w:pStyle w:val="FootnoteText"/>
      </w:pPr>
      <w:r>
        <w:rPr>
          <w:rStyle w:val="FootnoteReference"/>
        </w:rPr>
        <w:footnoteRef/>
      </w:r>
      <w:r>
        <w:t xml:space="preserve"> Cité dans </w:t>
      </w:r>
      <w:r w:rsidR="0090026F">
        <w:t xml:space="preserve">l’article </w:t>
      </w:r>
      <w:r w:rsidR="0090026F" w:rsidRPr="0090026F">
        <w:t>La consigne élargie retardée de 6 mois: «On va frapper un mur»</w:t>
      </w:r>
      <w:r w:rsidR="00844D89">
        <w:t xml:space="preserve">, La Tribune, 26/01/2022 </w:t>
      </w:r>
      <w:hyperlink r:id="rId9" w:history="1">
        <w:r w:rsidR="00844D89" w:rsidRPr="00844D89">
          <w:rPr>
            <w:rStyle w:val="Hyperlink"/>
          </w:rPr>
          <w:t>[En ligne]</w:t>
        </w:r>
      </w:hyperlink>
      <w:r w:rsidR="00844D89" w:rsidRPr="0090026F">
        <w:t>.</w:t>
      </w:r>
      <w:r w:rsidR="00453DF7">
        <w:t xml:space="preserve"> </w:t>
      </w:r>
      <w:r w:rsidR="00453DF7" w:rsidRPr="00453DF7">
        <w:t>(Page consultée le 28/02/2022).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CBB92" w14:textId="77777777" w:rsidR="003136C9" w:rsidRDefault="003136C9" w:rsidP="000D1155">
    <w:pPr>
      <w:pStyle w:val="Header"/>
    </w:pPr>
    <w:r>
      <w:t xml:space="preserve">. </w:t>
    </w:r>
  </w:p>
  <w:p w14:paraId="7E849AF7" w14:textId="77777777" w:rsidR="003136C9" w:rsidRDefault="003136C9" w:rsidP="000D1155">
    <w:pPr>
      <w:pStyle w:val="Header"/>
    </w:pPr>
    <w:r>
      <w:t xml:space="preserve"> </w:t>
    </w:r>
  </w:p>
  <w:p w14:paraId="4039E825" w14:textId="77777777" w:rsidR="003136C9" w:rsidRDefault="003136C9" w:rsidP="000D1155">
    <w:pPr>
      <w:pStyle w:val="Header"/>
    </w:pPr>
    <w:r>
      <w:t xml:space="preserve"> </w:t>
    </w:r>
  </w:p>
  <w:p w14:paraId="088BBB5F" w14:textId="77777777" w:rsidR="003136C9" w:rsidRDefault="003136C9" w:rsidP="000D115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85D9" w14:textId="77777777" w:rsidR="003136C9" w:rsidRDefault="003136C9" w:rsidP="000D1155">
    <w:pPr>
      <w:pStyle w:val="Header"/>
    </w:pPr>
    <w:r>
      <w:t>DéPhy Montréal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C6692" w14:textId="77777777" w:rsidR="00406C21" w:rsidRDefault="00406C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75CAE94"/>
    <w:lvl w:ilvl="0">
      <w:start w:val="1"/>
      <w:numFmt w:val="decimal"/>
      <w:pStyle w:val="ListNumber"/>
      <w:suff w:val="space"/>
      <w:lvlText w:val="%1."/>
      <w:lvlJc w:val="left"/>
      <w:pPr>
        <w:ind w:left="284" w:hanging="284"/>
      </w:pPr>
      <w:rPr>
        <w:rFonts w:hint="default"/>
      </w:rPr>
    </w:lvl>
  </w:abstractNum>
  <w:abstractNum w:abstractNumId="1" w15:restartNumberingAfterBreak="0">
    <w:nsid w:val="FFFFFF89"/>
    <w:multiLevelType w:val="singleLevel"/>
    <w:tmpl w:val="9A20494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E731DC"/>
    <w:multiLevelType w:val="multilevel"/>
    <w:tmpl w:val="5EE4CA6A"/>
    <w:lvl w:ilvl="0">
      <w:start w:val="1"/>
      <w:numFmt w:val="decimal"/>
      <w:pStyle w:val="TOCHead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175468"/>
    <w:multiLevelType w:val="hybridMultilevel"/>
    <w:tmpl w:val="DAFCB8B4"/>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3A18AF"/>
    <w:multiLevelType w:val="hybridMultilevel"/>
    <w:tmpl w:val="5A328CFE"/>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F50F5D"/>
    <w:multiLevelType w:val="hybridMultilevel"/>
    <w:tmpl w:val="438CC1F2"/>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CD5CA2"/>
    <w:multiLevelType w:val="hybridMultilevel"/>
    <w:tmpl w:val="D68E9BC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CA2CD9"/>
    <w:multiLevelType w:val="hybridMultilevel"/>
    <w:tmpl w:val="780CFC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6866D96"/>
    <w:multiLevelType w:val="hybridMultilevel"/>
    <w:tmpl w:val="B0A8BBEC"/>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2C7430"/>
    <w:multiLevelType w:val="hybridMultilevel"/>
    <w:tmpl w:val="6C0C803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0" w15:restartNumberingAfterBreak="0">
    <w:nsid w:val="3B531E6B"/>
    <w:multiLevelType w:val="hybridMultilevel"/>
    <w:tmpl w:val="6AD0067C"/>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C927A33"/>
    <w:multiLevelType w:val="hybridMultilevel"/>
    <w:tmpl w:val="A3BA7EBC"/>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BE56D1"/>
    <w:multiLevelType w:val="hybridMultilevel"/>
    <w:tmpl w:val="CC10FE4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417735"/>
    <w:multiLevelType w:val="hybridMultilevel"/>
    <w:tmpl w:val="EA766DA6"/>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C8411A"/>
    <w:multiLevelType w:val="hybridMultilevel"/>
    <w:tmpl w:val="C9EE46BC"/>
    <w:lvl w:ilvl="0" w:tplc="AA00433E">
      <w:start w:val="1"/>
      <w:numFmt w:val="bullet"/>
      <w:pStyle w:val="liste-niv-1"/>
      <w:lvlText w:val=""/>
      <w:lvlJc w:val="left"/>
      <w:pPr>
        <w:ind w:left="720" w:hanging="360"/>
      </w:pPr>
      <w:rPr>
        <w:rFonts w:ascii="Symbol" w:hAnsi="Symbol" w:hint="default"/>
      </w:rPr>
    </w:lvl>
    <w:lvl w:ilvl="1" w:tplc="0B0AF700">
      <w:start w:val="1"/>
      <w:numFmt w:val="bullet"/>
      <w:pStyle w:val="liste-niv-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064B4"/>
    <w:multiLevelType w:val="hybridMultilevel"/>
    <w:tmpl w:val="1E9C9742"/>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8A4F94"/>
    <w:multiLevelType w:val="hybridMultilevel"/>
    <w:tmpl w:val="40F2198A"/>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CE43AD"/>
    <w:multiLevelType w:val="hybridMultilevel"/>
    <w:tmpl w:val="26C2372E"/>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18289A"/>
    <w:multiLevelType w:val="hybridMultilevel"/>
    <w:tmpl w:val="C3E83EAA"/>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062C97"/>
    <w:multiLevelType w:val="hybridMultilevel"/>
    <w:tmpl w:val="C1A20764"/>
    <w:lvl w:ilvl="0" w:tplc="0409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EFF6976"/>
    <w:multiLevelType w:val="multilevel"/>
    <w:tmpl w:val="61FA0B0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FC06E82"/>
    <w:multiLevelType w:val="hybridMultilevel"/>
    <w:tmpl w:val="6D76AB8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2" w15:restartNumberingAfterBreak="0">
    <w:nsid w:val="76014B80"/>
    <w:multiLevelType w:val="hybridMultilevel"/>
    <w:tmpl w:val="79A8A8E2"/>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0"/>
  </w:num>
  <w:num w:numId="5">
    <w:abstractNumId w:val="14"/>
  </w:num>
  <w:num w:numId="6">
    <w:abstractNumId w:val="12"/>
  </w:num>
  <w:num w:numId="7">
    <w:abstractNumId w:val="16"/>
  </w:num>
  <w:num w:numId="8">
    <w:abstractNumId w:val="8"/>
  </w:num>
  <w:num w:numId="9">
    <w:abstractNumId w:val="11"/>
  </w:num>
  <w:num w:numId="10">
    <w:abstractNumId w:val="15"/>
  </w:num>
  <w:num w:numId="11">
    <w:abstractNumId w:val="17"/>
  </w:num>
  <w:num w:numId="12">
    <w:abstractNumId w:val="5"/>
  </w:num>
  <w:num w:numId="13">
    <w:abstractNumId w:val="13"/>
  </w:num>
  <w:num w:numId="14">
    <w:abstractNumId w:val="18"/>
  </w:num>
  <w:num w:numId="15">
    <w:abstractNumId w:val="3"/>
  </w:num>
  <w:num w:numId="16">
    <w:abstractNumId w:val="4"/>
  </w:num>
  <w:num w:numId="17">
    <w:abstractNumId w:val="6"/>
  </w:num>
  <w:num w:numId="18">
    <w:abstractNumId w:val="20"/>
  </w:num>
  <w:num w:numId="19">
    <w:abstractNumId w:val="20"/>
  </w:num>
  <w:num w:numId="20">
    <w:abstractNumId w:val="7"/>
  </w:num>
  <w:num w:numId="21">
    <w:abstractNumId w:val="19"/>
  </w:num>
  <w:num w:numId="22">
    <w:abstractNumId w:val="9"/>
  </w:num>
  <w:num w:numId="23">
    <w:abstractNumId w:val="21"/>
  </w:num>
  <w:num w:numId="24">
    <w:abstractNumId w:val="22"/>
  </w:num>
  <w:num w:numId="2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D7"/>
    <w:rsid w:val="0000210F"/>
    <w:rsid w:val="0001355F"/>
    <w:rsid w:val="000144E3"/>
    <w:rsid w:val="000152D1"/>
    <w:rsid w:val="00016BAC"/>
    <w:rsid w:val="000203EA"/>
    <w:rsid w:val="00020C7F"/>
    <w:rsid w:val="00021861"/>
    <w:rsid w:val="00023E6E"/>
    <w:rsid w:val="00024F6C"/>
    <w:rsid w:val="00025225"/>
    <w:rsid w:val="00025F44"/>
    <w:rsid w:val="00031592"/>
    <w:rsid w:val="00031916"/>
    <w:rsid w:val="00032846"/>
    <w:rsid w:val="00033451"/>
    <w:rsid w:val="00034ECD"/>
    <w:rsid w:val="0003521C"/>
    <w:rsid w:val="00036F51"/>
    <w:rsid w:val="00041699"/>
    <w:rsid w:val="00042495"/>
    <w:rsid w:val="0004599C"/>
    <w:rsid w:val="00046A3F"/>
    <w:rsid w:val="000518BF"/>
    <w:rsid w:val="00052569"/>
    <w:rsid w:val="000526C0"/>
    <w:rsid w:val="00055934"/>
    <w:rsid w:val="00056B20"/>
    <w:rsid w:val="0006027A"/>
    <w:rsid w:val="000611F2"/>
    <w:rsid w:val="000618BE"/>
    <w:rsid w:val="00061AA0"/>
    <w:rsid w:val="00062C99"/>
    <w:rsid w:val="00064B59"/>
    <w:rsid w:val="00065A4B"/>
    <w:rsid w:val="00067BDC"/>
    <w:rsid w:val="00070F04"/>
    <w:rsid w:val="00073948"/>
    <w:rsid w:val="00074EBC"/>
    <w:rsid w:val="0007745A"/>
    <w:rsid w:val="00080D5F"/>
    <w:rsid w:val="000818EA"/>
    <w:rsid w:val="00081FCE"/>
    <w:rsid w:val="0008773B"/>
    <w:rsid w:val="00090DA1"/>
    <w:rsid w:val="000926DC"/>
    <w:rsid w:val="0009568D"/>
    <w:rsid w:val="000969F3"/>
    <w:rsid w:val="0009792B"/>
    <w:rsid w:val="00097F9F"/>
    <w:rsid w:val="000A134C"/>
    <w:rsid w:val="000A231B"/>
    <w:rsid w:val="000A3706"/>
    <w:rsid w:val="000A694B"/>
    <w:rsid w:val="000B0A58"/>
    <w:rsid w:val="000B3248"/>
    <w:rsid w:val="000B3766"/>
    <w:rsid w:val="000B3E58"/>
    <w:rsid w:val="000B621B"/>
    <w:rsid w:val="000B63E5"/>
    <w:rsid w:val="000C4600"/>
    <w:rsid w:val="000C487E"/>
    <w:rsid w:val="000D1155"/>
    <w:rsid w:val="000D2785"/>
    <w:rsid w:val="000D31A9"/>
    <w:rsid w:val="000D3743"/>
    <w:rsid w:val="000D3DB9"/>
    <w:rsid w:val="000D5817"/>
    <w:rsid w:val="000D762D"/>
    <w:rsid w:val="000E3FE9"/>
    <w:rsid w:val="000E777A"/>
    <w:rsid w:val="000E779D"/>
    <w:rsid w:val="000F083E"/>
    <w:rsid w:val="000F1243"/>
    <w:rsid w:val="000F6DD7"/>
    <w:rsid w:val="000F7F45"/>
    <w:rsid w:val="0010012E"/>
    <w:rsid w:val="001010DC"/>
    <w:rsid w:val="00104612"/>
    <w:rsid w:val="00107093"/>
    <w:rsid w:val="00110197"/>
    <w:rsid w:val="0011293E"/>
    <w:rsid w:val="00112D18"/>
    <w:rsid w:val="00112D71"/>
    <w:rsid w:val="00120CA6"/>
    <w:rsid w:val="0012190B"/>
    <w:rsid w:val="00122676"/>
    <w:rsid w:val="00123363"/>
    <w:rsid w:val="00124FC2"/>
    <w:rsid w:val="001317EE"/>
    <w:rsid w:val="001333F4"/>
    <w:rsid w:val="00133506"/>
    <w:rsid w:val="0013538A"/>
    <w:rsid w:val="00135C0F"/>
    <w:rsid w:val="001406B8"/>
    <w:rsid w:val="00141189"/>
    <w:rsid w:val="00142B24"/>
    <w:rsid w:val="00142FFD"/>
    <w:rsid w:val="00143794"/>
    <w:rsid w:val="0014570F"/>
    <w:rsid w:val="00153032"/>
    <w:rsid w:val="00162EF1"/>
    <w:rsid w:val="00166DF8"/>
    <w:rsid w:val="0017033F"/>
    <w:rsid w:val="0017046C"/>
    <w:rsid w:val="00173D14"/>
    <w:rsid w:val="0017474A"/>
    <w:rsid w:val="00174FB9"/>
    <w:rsid w:val="0017637F"/>
    <w:rsid w:val="00181BCB"/>
    <w:rsid w:val="00182888"/>
    <w:rsid w:val="001878D9"/>
    <w:rsid w:val="00191161"/>
    <w:rsid w:val="001916D8"/>
    <w:rsid w:val="001945AA"/>
    <w:rsid w:val="00197AD0"/>
    <w:rsid w:val="001A1BDB"/>
    <w:rsid w:val="001A2481"/>
    <w:rsid w:val="001A57EA"/>
    <w:rsid w:val="001B07F0"/>
    <w:rsid w:val="001B327A"/>
    <w:rsid w:val="001B4745"/>
    <w:rsid w:val="001C322B"/>
    <w:rsid w:val="001C3684"/>
    <w:rsid w:val="001C6A95"/>
    <w:rsid w:val="001C76AE"/>
    <w:rsid w:val="001D0338"/>
    <w:rsid w:val="001D1660"/>
    <w:rsid w:val="001D4507"/>
    <w:rsid w:val="001D4C9F"/>
    <w:rsid w:val="001D6B1A"/>
    <w:rsid w:val="001D6C42"/>
    <w:rsid w:val="001E20D4"/>
    <w:rsid w:val="001E26CF"/>
    <w:rsid w:val="001E2710"/>
    <w:rsid w:val="001E33B3"/>
    <w:rsid w:val="001E3E68"/>
    <w:rsid w:val="001F05EF"/>
    <w:rsid w:val="001F169F"/>
    <w:rsid w:val="001F2444"/>
    <w:rsid w:val="001F27BC"/>
    <w:rsid w:val="001F2D8C"/>
    <w:rsid w:val="001F4025"/>
    <w:rsid w:val="001F4242"/>
    <w:rsid w:val="001F6D08"/>
    <w:rsid w:val="001F71A8"/>
    <w:rsid w:val="00203C87"/>
    <w:rsid w:val="00204198"/>
    <w:rsid w:val="00205FBA"/>
    <w:rsid w:val="00206418"/>
    <w:rsid w:val="00206560"/>
    <w:rsid w:val="00210DA9"/>
    <w:rsid w:val="00213926"/>
    <w:rsid w:val="00215682"/>
    <w:rsid w:val="00217995"/>
    <w:rsid w:val="0022034A"/>
    <w:rsid w:val="0022058D"/>
    <w:rsid w:val="00221D4E"/>
    <w:rsid w:val="00221EB6"/>
    <w:rsid w:val="00222008"/>
    <w:rsid w:val="00223464"/>
    <w:rsid w:val="002252D6"/>
    <w:rsid w:val="0022592D"/>
    <w:rsid w:val="00231359"/>
    <w:rsid w:val="002328F9"/>
    <w:rsid w:val="00232DAD"/>
    <w:rsid w:val="00233AF6"/>
    <w:rsid w:val="002346F9"/>
    <w:rsid w:val="00236C49"/>
    <w:rsid w:val="00236EEA"/>
    <w:rsid w:val="002373FB"/>
    <w:rsid w:val="00237F67"/>
    <w:rsid w:val="0024221A"/>
    <w:rsid w:val="002430C6"/>
    <w:rsid w:val="00243D6C"/>
    <w:rsid w:val="00251376"/>
    <w:rsid w:val="002518DE"/>
    <w:rsid w:val="00252FAB"/>
    <w:rsid w:val="00254EBE"/>
    <w:rsid w:val="00255F25"/>
    <w:rsid w:val="00255F61"/>
    <w:rsid w:val="00260EDD"/>
    <w:rsid w:val="0026254F"/>
    <w:rsid w:val="002636FA"/>
    <w:rsid w:val="00264241"/>
    <w:rsid w:val="0026431C"/>
    <w:rsid w:val="002679F5"/>
    <w:rsid w:val="00267F35"/>
    <w:rsid w:val="0027258A"/>
    <w:rsid w:val="00275DF8"/>
    <w:rsid w:val="00275EC1"/>
    <w:rsid w:val="0027783B"/>
    <w:rsid w:val="00280C6C"/>
    <w:rsid w:val="002821C8"/>
    <w:rsid w:val="002825DC"/>
    <w:rsid w:val="002828DC"/>
    <w:rsid w:val="00283B32"/>
    <w:rsid w:val="00286008"/>
    <w:rsid w:val="00286071"/>
    <w:rsid w:val="002904D0"/>
    <w:rsid w:val="00292DE4"/>
    <w:rsid w:val="00293AEE"/>
    <w:rsid w:val="00294821"/>
    <w:rsid w:val="00294827"/>
    <w:rsid w:val="0029496E"/>
    <w:rsid w:val="00295C33"/>
    <w:rsid w:val="00297CCB"/>
    <w:rsid w:val="002A0F4B"/>
    <w:rsid w:val="002A142F"/>
    <w:rsid w:val="002A2A33"/>
    <w:rsid w:val="002A6788"/>
    <w:rsid w:val="002B1F6F"/>
    <w:rsid w:val="002B7338"/>
    <w:rsid w:val="002B750A"/>
    <w:rsid w:val="002C075B"/>
    <w:rsid w:val="002C0A9E"/>
    <w:rsid w:val="002C203A"/>
    <w:rsid w:val="002C331A"/>
    <w:rsid w:val="002C4529"/>
    <w:rsid w:val="002C6223"/>
    <w:rsid w:val="002C709E"/>
    <w:rsid w:val="002D04FB"/>
    <w:rsid w:val="002D0C23"/>
    <w:rsid w:val="002D254F"/>
    <w:rsid w:val="002D3B85"/>
    <w:rsid w:val="002D3C0D"/>
    <w:rsid w:val="002D6AC4"/>
    <w:rsid w:val="002D7212"/>
    <w:rsid w:val="002D7874"/>
    <w:rsid w:val="002E0C0C"/>
    <w:rsid w:val="002E6D66"/>
    <w:rsid w:val="002E79F3"/>
    <w:rsid w:val="002F0CE8"/>
    <w:rsid w:val="002F1508"/>
    <w:rsid w:val="002F2536"/>
    <w:rsid w:val="002F2B9D"/>
    <w:rsid w:val="002F2E49"/>
    <w:rsid w:val="002F42D5"/>
    <w:rsid w:val="002F515D"/>
    <w:rsid w:val="002F56EE"/>
    <w:rsid w:val="002F7BAD"/>
    <w:rsid w:val="0030038B"/>
    <w:rsid w:val="00300458"/>
    <w:rsid w:val="00300566"/>
    <w:rsid w:val="00300843"/>
    <w:rsid w:val="00301073"/>
    <w:rsid w:val="00301A20"/>
    <w:rsid w:val="00302FBF"/>
    <w:rsid w:val="003040CE"/>
    <w:rsid w:val="003054D9"/>
    <w:rsid w:val="0031000C"/>
    <w:rsid w:val="00310A5B"/>
    <w:rsid w:val="00312728"/>
    <w:rsid w:val="003135E8"/>
    <w:rsid w:val="003136C9"/>
    <w:rsid w:val="00317BAD"/>
    <w:rsid w:val="00322AFD"/>
    <w:rsid w:val="00325581"/>
    <w:rsid w:val="003270E8"/>
    <w:rsid w:val="00330D4E"/>
    <w:rsid w:val="0033100C"/>
    <w:rsid w:val="00333DAC"/>
    <w:rsid w:val="00334251"/>
    <w:rsid w:val="00335C17"/>
    <w:rsid w:val="00340E64"/>
    <w:rsid w:val="003418DC"/>
    <w:rsid w:val="00344BA0"/>
    <w:rsid w:val="00344F00"/>
    <w:rsid w:val="0034639E"/>
    <w:rsid w:val="00346C87"/>
    <w:rsid w:val="00350221"/>
    <w:rsid w:val="003535FB"/>
    <w:rsid w:val="00354658"/>
    <w:rsid w:val="0035487D"/>
    <w:rsid w:val="003575FD"/>
    <w:rsid w:val="00361D9E"/>
    <w:rsid w:val="00362EB8"/>
    <w:rsid w:val="00363FB3"/>
    <w:rsid w:val="0036442F"/>
    <w:rsid w:val="0036536A"/>
    <w:rsid w:val="00367D72"/>
    <w:rsid w:val="00370E32"/>
    <w:rsid w:val="003722A6"/>
    <w:rsid w:val="00372C1E"/>
    <w:rsid w:val="00374801"/>
    <w:rsid w:val="00374B07"/>
    <w:rsid w:val="00376045"/>
    <w:rsid w:val="003825C6"/>
    <w:rsid w:val="003863FA"/>
    <w:rsid w:val="00386B04"/>
    <w:rsid w:val="003926F5"/>
    <w:rsid w:val="00395513"/>
    <w:rsid w:val="00397A17"/>
    <w:rsid w:val="003A492B"/>
    <w:rsid w:val="003A5AB9"/>
    <w:rsid w:val="003B4493"/>
    <w:rsid w:val="003B4901"/>
    <w:rsid w:val="003B640F"/>
    <w:rsid w:val="003B6C7A"/>
    <w:rsid w:val="003B6F6E"/>
    <w:rsid w:val="003B75F6"/>
    <w:rsid w:val="003B76FB"/>
    <w:rsid w:val="003C0BEA"/>
    <w:rsid w:val="003C1A7C"/>
    <w:rsid w:val="003C2911"/>
    <w:rsid w:val="003C38AB"/>
    <w:rsid w:val="003C4847"/>
    <w:rsid w:val="003C6262"/>
    <w:rsid w:val="003C7832"/>
    <w:rsid w:val="003D0001"/>
    <w:rsid w:val="003D12C4"/>
    <w:rsid w:val="003D313B"/>
    <w:rsid w:val="003D3A4B"/>
    <w:rsid w:val="003D56F8"/>
    <w:rsid w:val="003E0AFD"/>
    <w:rsid w:val="003E0C10"/>
    <w:rsid w:val="003E41DE"/>
    <w:rsid w:val="003E5177"/>
    <w:rsid w:val="003E654E"/>
    <w:rsid w:val="003F32C2"/>
    <w:rsid w:val="003F5D62"/>
    <w:rsid w:val="003F6E19"/>
    <w:rsid w:val="003F72EF"/>
    <w:rsid w:val="00403690"/>
    <w:rsid w:val="00403AA4"/>
    <w:rsid w:val="0040459D"/>
    <w:rsid w:val="00406C21"/>
    <w:rsid w:val="00410B2B"/>
    <w:rsid w:val="00414278"/>
    <w:rsid w:val="00414A2F"/>
    <w:rsid w:val="00415C45"/>
    <w:rsid w:val="00416D26"/>
    <w:rsid w:val="00417D66"/>
    <w:rsid w:val="0042191A"/>
    <w:rsid w:val="0042223C"/>
    <w:rsid w:val="004235E9"/>
    <w:rsid w:val="00423600"/>
    <w:rsid w:val="00423D81"/>
    <w:rsid w:val="00424808"/>
    <w:rsid w:val="00425E4D"/>
    <w:rsid w:val="0043057F"/>
    <w:rsid w:val="004320AA"/>
    <w:rsid w:val="0043476A"/>
    <w:rsid w:val="00435C34"/>
    <w:rsid w:val="0044727A"/>
    <w:rsid w:val="0045098B"/>
    <w:rsid w:val="00451333"/>
    <w:rsid w:val="0045222D"/>
    <w:rsid w:val="00453DF7"/>
    <w:rsid w:val="00454316"/>
    <w:rsid w:val="00454363"/>
    <w:rsid w:val="004568ED"/>
    <w:rsid w:val="00463BA1"/>
    <w:rsid w:val="00464D16"/>
    <w:rsid w:val="00470246"/>
    <w:rsid w:val="0047038B"/>
    <w:rsid w:val="00470DF6"/>
    <w:rsid w:val="004710A0"/>
    <w:rsid w:val="0047129A"/>
    <w:rsid w:val="0047136A"/>
    <w:rsid w:val="00471F3F"/>
    <w:rsid w:val="00473D42"/>
    <w:rsid w:val="0047434B"/>
    <w:rsid w:val="00476E00"/>
    <w:rsid w:val="00481D71"/>
    <w:rsid w:val="00483161"/>
    <w:rsid w:val="004836B2"/>
    <w:rsid w:val="004840FC"/>
    <w:rsid w:val="00485D86"/>
    <w:rsid w:val="00486BA5"/>
    <w:rsid w:val="0049001F"/>
    <w:rsid w:val="00491558"/>
    <w:rsid w:val="00493AF3"/>
    <w:rsid w:val="00494E4D"/>
    <w:rsid w:val="00496924"/>
    <w:rsid w:val="00497E14"/>
    <w:rsid w:val="004A0F89"/>
    <w:rsid w:val="004A11B7"/>
    <w:rsid w:val="004A1B95"/>
    <w:rsid w:val="004A1D67"/>
    <w:rsid w:val="004A598B"/>
    <w:rsid w:val="004A66B6"/>
    <w:rsid w:val="004A69BE"/>
    <w:rsid w:val="004A760D"/>
    <w:rsid w:val="004B0582"/>
    <w:rsid w:val="004B1050"/>
    <w:rsid w:val="004B3BD0"/>
    <w:rsid w:val="004B6F5D"/>
    <w:rsid w:val="004B7247"/>
    <w:rsid w:val="004C15E3"/>
    <w:rsid w:val="004C2425"/>
    <w:rsid w:val="004C2515"/>
    <w:rsid w:val="004C2B27"/>
    <w:rsid w:val="004C3E24"/>
    <w:rsid w:val="004C4098"/>
    <w:rsid w:val="004C42DC"/>
    <w:rsid w:val="004D0B2F"/>
    <w:rsid w:val="004D2B12"/>
    <w:rsid w:val="004D30EC"/>
    <w:rsid w:val="004D61A6"/>
    <w:rsid w:val="004D7909"/>
    <w:rsid w:val="004D79AF"/>
    <w:rsid w:val="004E055C"/>
    <w:rsid w:val="004E1085"/>
    <w:rsid w:val="004E1B99"/>
    <w:rsid w:val="004E22A2"/>
    <w:rsid w:val="004E4D7F"/>
    <w:rsid w:val="004E5133"/>
    <w:rsid w:val="004E7D60"/>
    <w:rsid w:val="004F0C07"/>
    <w:rsid w:val="004F0E43"/>
    <w:rsid w:val="004F1AA1"/>
    <w:rsid w:val="004F27CD"/>
    <w:rsid w:val="004F3C67"/>
    <w:rsid w:val="004F45D0"/>
    <w:rsid w:val="004F56D9"/>
    <w:rsid w:val="004F7B25"/>
    <w:rsid w:val="004F7D10"/>
    <w:rsid w:val="00501B2C"/>
    <w:rsid w:val="00502A4E"/>
    <w:rsid w:val="00502E54"/>
    <w:rsid w:val="00503DE4"/>
    <w:rsid w:val="00504675"/>
    <w:rsid w:val="00505A33"/>
    <w:rsid w:val="00505CBC"/>
    <w:rsid w:val="00505FF4"/>
    <w:rsid w:val="00506293"/>
    <w:rsid w:val="00506683"/>
    <w:rsid w:val="00507D1D"/>
    <w:rsid w:val="00511067"/>
    <w:rsid w:val="00512086"/>
    <w:rsid w:val="005122E2"/>
    <w:rsid w:val="00514C0B"/>
    <w:rsid w:val="0051758C"/>
    <w:rsid w:val="00520F3A"/>
    <w:rsid w:val="00521BEB"/>
    <w:rsid w:val="00524A84"/>
    <w:rsid w:val="005252CE"/>
    <w:rsid w:val="0052590A"/>
    <w:rsid w:val="0052658A"/>
    <w:rsid w:val="005277FD"/>
    <w:rsid w:val="0053069D"/>
    <w:rsid w:val="00532025"/>
    <w:rsid w:val="0053255A"/>
    <w:rsid w:val="00534045"/>
    <w:rsid w:val="0053476E"/>
    <w:rsid w:val="00534835"/>
    <w:rsid w:val="005354AB"/>
    <w:rsid w:val="00535DD7"/>
    <w:rsid w:val="005403EC"/>
    <w:rsid w:val="005425CA"/>
    <w:rsid w:val="005438F2"/>
    <w:rsid w:val="0054599F"/>
    <w:rsid w:val="00547DD7"/>
    <w:rsid w:val="00551CD3"/>
    <w:rsid w:val="005537F3"/>
    <w:rsid w:val="0055504C"/>
    <w:rsid w:val="00555D0F"/>
    <w:rsid w:val="00557CC3"/>
    <w:rsid w:val="005613BA"/>
    <w:rsid w:val="00561A05"/>
    <w:rsid w:val="00562016"/>
    <w:rsid w:val="005623FD"/>
    <w:rsid w:val="00565495"/>
    <w:rsid w:val="005658FF"/>
    <w:rsid w:val="005668C7"/>
    <w:rsid w:val="00567F6C"/>
    <w:rsid w:val="00570910"/>
    <w:rsid w:val="00570ED4"/>
    <w:rsid w:val="0057143D"/>
    <w:rsid w:val="005720D6"/>
    <w:rsid w:val="00573073"/>
    <w:rsid w:val="00574829"/>
    <w:rsid w:val="0057587B"/>
    <w:rsid w:val="00577FEA"/>
    <w:rsid w:val="005812B3"/>
    <w:rsid w:val="00581566"/>
    <w:rsid w:val="005832EF"/>
    <w:rsid w:val="005833DF"/>
    <w:rsid w:val="00583A03"/>
    <w:rsid w:val="00584790"/>
    <w:rsid w:val="005904D2"/>
    <w:rsid w:val="0059146E"/>
    <w:rsid w:val="00591C48"/>
    <w:rsid w:val="00592A6C"/>
    <w:rsid w:val="00593E09"/>
    <w:rsid w:val="005952C9"/>
    <w:rsid w:val="00596853"/>
    <w:rsid w:val="005977E7"/>
    <w:rsid w:val="005A3687"/>
    <w:rsid w:val="005A4112"/>
    <w:rsid w:val="005A6227"/>
    <w:rsid w:val="005A65FC"/>
    <w:rsid w:val="005A6F5C"/>
    <w:rsid w:val="005A757C"/>
    <w:rsid w:val="005A7E4F"/>
    <w:rsid w:val="005B0F76"/>
    <w:rsid w:val="005B1AB8"/>
    <w:rsid w:val="005B2B07"/>
    <w:rsid w:val="005B3957"/>
    <w:rsid w:val="005B584E"/>
    <w:rsid w:val="005C0A58"/>
    <w:rsid w:val="005C16EE"/>
    <w:rsid w:val="005C4368"/>
    <w:rsid w:val="005C5008"/>
    <w:rsid w:val="005C6DF1"/>
    <w:rsid w:val="005C7E08"/>
    <w:rsid w:val="005C7E2B"/>
    <w:rsid w:val="005D304B"/>
    <w:rsid w:val="005D4749"/>
    <w:rsid w:val="005D4B42"/>
    <w:rsid w:val="005D7B3A"/>
    <w:rsid w:val="005E067F"/>
    <w:rsid w:val="005E3196"/>
    <w:rsid w:val="005E4777"/>
    <w:rsid w:val="005E67AB"/>
    <w:rsid w:val="005E72A2"/>
    <w:rsid w:val="005F0F5D"/>
    <w:rsid w:val="005F1217"/>
    <w:rsid w:val="005F2B54"/>
    <w:rsid w:val="005F45C0"/>
    <w:rsid w:val="005F4837"/>
    <w:rsid w:val="005F5311"/>
    <w:rsid w:val="005F5530"/>
    <w:rsid w:val="00600274"/>
    <w:rsid w:val="00600903"/>
    <w:rsid w:val="0060136D"/>
    <w:rsid w:val="006065B4"/>
    <w:rsid w:val="00606703"/>
    <w:rsid w:val="00607C56"/>
    <w:rsid w:val="0061020D"/>
    <w:rsid w:val="006144F9"/>
    <w:rsid w:val="00615851"/>
    <w:rsid w:val="00615E69"/>
    <w:rsid w:val="00622977"/>
    <w:rsid w:val="00622DDA"/>
    <w:rsid w:val="00624269"/>
    <w:rsid w:val="00625520"/>
    <w:rsid w:val="006257AE"/>
    <w:rsid w:val="00626A9C"/>
    <w:rsid w:val="00631DC0"/>
    <w:rsid w:val="00636145"/>
    <w:rsid w:val="00636F31"/>
    <w:rsid w:val="006377E6"/>
    <w:rsid w:val="006405F0"/>
    <w:rsid w:val="006416DE"/>
    <w:rsid w:val="00643B30"/>
    <w:rsid w:val="00643FC5"/>
    <w:rsid w:val="006441F0"/>
    <w:rsid w:val="00645E07"/>
    <w:rsid w:val="00650217"/>
    <w:rsid w:val="00651358"/>
    <w:rsid w:val="006523C5"/>
    <w:rsid w:val="0065261B"/>
    <w:rsid w:val="006615EE"/>
    <w:rsid w:val="00663DF9"/>
    <w:rsid w:val="00667384"/>
    <w:rsid w:val="00667D8A"/>
    <w:rsid w:val="00672142"/>
    <w:rsid w:val="00672DAD"/>
    <w:rsid w:val="0067716F"/>
    <w:rsid w:val="00677580"/>
    <w:rsid w:val="00681E69"/>
    <w:rsid w:val="0068569F"/>
    <w:rsid w:val="00685C81"/>
    <w:rsid w:val="00686419"/>
    <w:rsid w:val="006940DE"/>
    <w:rsid w:val="00695505"/>
    <w:rsid w:val="00696995"/>
    <w:rsid w:val="006A0779"/>
    <w:rsid w:val="006A1476"/>
    <w:rsid w:val="006A156F"/>
    <w:rsid w:val="006A3422"/>
    <w:rsid w:val="006A4A9A"/>
    <w:rsid w:val="006A5BD2"/>
    <w:rsid w:val="006A7C0D"/>
    <w:rsid w:val="006B1209"/>
    <w:rsid w:val="006B2693"/>
    <w:rsid w:val="006B6B37"/>
    <w:rsid w:val="006B6BFC"/>
    <w:rsid w:val="006B7095"/>
    <w:rsid w:val="006B71E0"/>
    <w:rsid w:val="006C128C"/>
    <w:rsid w:val="006C2E7A"/>
    <w:rsid w:val="006C5BB3"/>
    <w:rsid w:val="006C5DAE"/>
    <w:rsid w:val="006C6C68"/>
    <w:rsid w:val="006C72D9"/>
    <w:rsid w:val="006D0329"/>
    <w:rsid w:val="006D041A"/>
    <w:rsid w:val="006D27A1"/>
    <w:rsid w:val="006D2F43"/>
    <w:rsid w:val="006D43DC"/>
    <w:rsid w:val="006D55D1"/>
    <w:rsid w:val="006D5D70"/>
    <w:rsid w:val="006D70EC"/>
    <w:rsid w:val="006D799F"/>
    <w:rsid w:val="006D7B57"/>
    <w:rsid w:val="006E08CE"/>
    <w:rsid w:val="006E123A"/>
    <w:rsid w:val="006E37A2"/>
    <w:rsid w:val="006E4403"/>
    <w:rsid w:val="006E5ED0"/>
    <w:rsid w:val="006F6516"/>
    <w:rsid w:val="00701785"/>
    <w:rsid w:val="00701FCE"/>
    <w:rsid w:val="00705798"/>
    <w:rsid w:val="00706795"/>
    <w:rsid w:val="007119E1"/>
    <w:rsid w:val="007129FB"/>
    <w:rsid w:val="00715103"/>
    <w:rsid w:val="0071678A"/>
    <w:rsid w:val="00717746"/>
    <w:rsid w:val="00720C3E"/>
    <w:rsid w:val="00720D8B"/>
    <w:rsid w:val="00721A3D"/>
    <w:rsid w:val="00723C87"/>
    <w:rsid w:val="0072421E"/>
    <w:rsid w:val="007245B2"/>
    <w:rsid w:val="00730C6E"/>
    <w:rsid w:val="007363B0"/>
    <w:rsid w:val="00742083"/>
    <w:rsid w:val="00742579"/>
    <w:rsid w:val="007429B5"/>
    <w:rsid w:val="00744114"/>
    <w:rsid w:val="00747B4E"/>
    <w:rsid w:val="00750268"/>
    <w:rsid w:val="007544A7"/>
    <w:rsid w:val="00754D75"/>
    <w:rsid w:val="007557A3"/>
    <w:rsid w:val="00756005"/>
    <w:rsid w:val="00756605"/>
    <w:rsid w:val="007617ED"/>
    <w:rsid w:val="00762C03"/>
    <w:rsid w:val="00763288"/>
    <w:rsid w:val="00763D52"/>
    <w:rsid w:val="00767281"/>
    <w:rsid w:val="00771846"/>
    <w:rsid w:val="00771CAE"/>
    <w:rsid w:val="0077243F"/>
    <w:rsid w:val="00772B31"/>
    <w:rsid w:val="007740E0"/>
    <w:rsid w:val="007761BD"/>
    <w:rsid w:val="0077721D"/>
    <w:rsid w:val="00782862"/>
    <w:rsid w:val="00782E71"/>
    <w:rsid w:val="00786ABE"/>
    <w:rsid w:val="00791ACA"/>
    <w:rsid w:val="0079218E"/>
    <w:rsid w:val="007930B1"/>
    <w:rsid w:val="007960BD"/>
    <w:rsid w:val="007960F7"/>
    <w:rsid w:val="00797A77"/>
    <w:rsid w:val="007A0555"/>
    <w:rsid w:val="007A2280"/>
    <w:rsid w:val="007A2C34"/>
    <w:rsid w:val="007A3463"/>
    <w:rsid w:val="007A354C"/>
    <w:rsid w:val="007A3A55"/>
    <w:rsid w:val="007A6E35"/>
    <w:rsid w:val="007A7313"/>
    <w:rsid w:val="007B0355"/>
    <w:rsid w:val="007B1C7C"/>
    <w:rsid w:val="007B25FD"/>
    <w:rsid w:val="007B2DCF"/>
    <w:rsid w:val="007B2EC8"/>
    <w:rsid w:val="007B4040"/>
    <w:rsid w:val="007B5E8F"/>
    <w:rsid w:val="007B695F"/>
    <w:rsid w:val="007B6AB1"/>
    <w:rsid w:val="007B7AF0"/>
    <w:rsid w:val="007C2C8C"/>
    <w:rsid w:val="007C2E1A"/>
    <w:rsid w:val="007C50EF"/>
    <w:rsid w:val="007C56D7"/>
    <w:rsid w:val="007C5AE5"/>
    <w:rsid w:val="007C71A5"/>
    <w:rsid w:val="007C74E9"/>
    <w:rsid w:val="007C7A03"/>
    <w:rsid w:val="007D0A53"/>
    <w:rsid w:val="007D12B7"/>
    <w:rsid w:val="007D33A9"/>
    <w:rsid w:val="007D3E6C"/>
    <w:rsid w:val="007D4D83"/>
    <w:rsid w:val="007D5DA3"/>
    <w:rsid w:val="007D6C92"/>
    <w:rsid w:val="007D7D3D"/>
    <w:rsid w:val="007F28D2"/>
    <w:rsid w:val="007F4736"/>
    <w:rsid w:val="00801586"/>
    <w:rsid w:val="00801BCC"/>
    <w:rsid w:val="008049C5"/>
    <w:rsid w:val="0080615B"/>
    <w:rsid w:val="008074EC"/>
    <w:rsid w:val="008103B9"/>
    <w:rsid w:val="008140E9"/>
    <w:rsid w:val="00814247"/>
    <w:rsid w:val="008150F9"/>
    <w:rsid w:val="00817971"/>
    <w:rsid w:val="0082240D"/>
    <w:rsid w:val="00823E01"/>
    <w:rsid w:val="00825C97"/>
    <w:rsid w:val="008266AC"/>
    <w:rsid w:val="00827D53"/>
    <w:rsid w:val="00831FD9"/>
    <w:rsid w:val="00832A42"/>
    <w:rsid w:val="00833158"/>
    <w:rsid w:val="00837157"/>
    <w:rsid w:val="00843E3E"/>
    <w:rsid w:val="00844D89"/>
    <w:rsid w:val="0084515E"/>
    <w:rsid w:val="008517BB"/>
    <w:rsid w:val="00851BD4"/>
    <w:rsid w:val="00854829"/>
    <w:rsid w:val="0085542B"/>
    <w:rsid w:val="00856197"/>
    <w:rsid w:val="008577F8"/>
    <w:rsid w:val="0086020A"/>
    <w:rsid w:val="0086144C"/>
    <w:rsid w:val="0086384E"/>
    <w:rsid w:val="0086575F"/>
    <w:rsid w:val="0086631C"/>
    <w:rsid w:val="00873B15"/>
    <w:rsid w:val="00875721"/>
    <w:rsid w:val="00876446"/>
    <w:rsid w:val="008769A5"/>
    <w:rsid w:val="008770C0"/>
    <w:rsid w:val="0088174D"/>
    <w:rsid w:val="00881ED2"/>
    <w:rsid w:val="00883388"/>
    <w:rsid w:val="00884349"/>
    <w:rsid w:val="00885839"/>
    <w:rsid w:val="0088683B"/>
    <w:rsid w:val="00886E39"/>
    <w:rsid w:val="0088737B"/>
    <w:rsid w:val="008878DC"/>
    <w:rsid w:val="00887D9F"/>
    <w:rsid w:val="00887F2D"/>
    <w:rsid w:val="0089109A"/>
    <w:rsid w:val="008938E7"/>
    <w:rsid w:val="008944A9"/>
    <w:rsid w:val="00895A02"/>
    <w:rsid w:val="00895C41"/>
    <w:rsid w:val="008963B3"/>
    <w:rsid w:val="00896F40"/>
    <w:rsid w:val="008979EC"/>
    <w:rsid w:val="00897E07"/>
    <w:rsid w:val="008A3547"/>
    <w:rsid w:val="008A4658"/>
    <w:rsid w:val="008A4A4A"/>
    <w:rsid w:val="008A7129"/>
    <w:rsid w:val="008B301D"/>
    <w:rsid w:val="008B62D8"/>
    <w:rsid w:val="008B7384"/>
    <w:rsid w:val="008C09B4"/>
    <w:rsid w:val="008C53A5"/>
    <w:rsid w:val="008D037E"/>
    <w:rsid w:val="008D0E5B"/>
    <w:rsid w:val="008D0E75"/>
    <w:rsid w:val="008D435C"/>
    <w:rsid w:val="008D537E"/>
    <w:rsid w:val="008E57EA"/>
    <w:rsid w:val="008E58CA"/>
    <w:rsid w:val="008F0302"/>
    <w:rsid w:val="008F06E4"/>
    <w:rsid w:val="008F208C"/>
    <w:rsid w:val="008F3350"/>
    <w:rsid w:val="008F3675"/>
    <w:rsid w:val="008F6863"/>
    <w:rsid w:val="008F79A0"/>
    <w:rsid w:val="0090026F"/>
    <w:rsid w:val="009014C5"/>
    <w:rsid w:val="00901C3A"/>
    <w:rsid w:val="0090267B"/>
    <w:rsid w:val="00903F45"/>
    <w:rsid w:val="00906CA8"/>
    <w:rsid w:val="00907548"/>
    <w:rsid w:val="009148A7"/>
    <w:rsid w:val="00914959"/>
    <w:rsid w:val="00915FE7"/>
    <w:rsid w:val="00916063"/>
    <w:rsid w:val="00920629"/>
    <w:rsid w:val="0092121D"/>
    <w:rsid w:val="009219BB"/>
    <w:rsid w:val="009225BC"/>
    <w:rsid w:val="00922749"/>
    <w:rsid w:val="009238E5"/>
    <w:rsid w:val="009244B2"/>
    <w:rsid w:val="009249D7"/>
    <w:rsid w:val="009265B0"/>
    <w:rsid w:val="00926CD8"/>
    <w:rsid w:val="00927200"/>
    <w:rsid w:val="00927EA4"/>
    <w:rsid w:val="00930A5C"/>
    <w:rsid w:val="00930B97"/>
    <w:rsid w:val="009325F9"/>
    <w:rsid w:val="00933FAD"/>
    <w:rsid w:val="00936273"/>
    <w:rsid w:val="00937616"/>
    <w:rsid w:val="009424C5"/>
    <w:rsid w:val="009427C0"/>
    <w:rsid w:val="00943B74"/>
    <w:rsid w:val="009503B3"/>
    <w:rsid w:val="00951FCA"/>
    <w:rsid w:val="00952DAC"/>
    <w:rsid w:val="009540E3"/>
    <w:rsid w:val="00954E90"/>
    <w:rsid w:val="0095570B"/>
    <w:rsid w:val="0095679B"/>
    <w:rsid w:val="00956F9E"/>
    <w:rsid w:val="00967262"/>
    <w:rsid w:val="009702F2"/>
    <w:rsid w:val="009708A1"/>
    <w:rsid w:val="00970A1C"/>
    <w:rsid w:val="00971218"/>
    <w:rsid w:val="00972011"/>
    <w:rsid w:val="009743DE"/>
    <w:rsid w:val="00974FEF"/>
    <w:rsid w:val="0097532C"/>
    <w:rsid w:val="00975E36"/>
    <w:rsid w:val="00980A5C"/>
    <w:rsid w:val="0098207E"/>
    <w:rsid w:val="009831B6"/>
    <w:rsid w:val="009838DA"/>
    <w:rsid w:val="009841D9"/>
    <w:rsid w:val="0099074F"/>
    <w:rsid w:val="009914E3"/>
    <w:rsid w:val="00994328"/>
    <w:rsid w:val="009A08E2"/>
    <w:rsid w:val="009A25AA"/>
    <w:rsid w:val="009B4F11"/>
    <w:rsid w:val="009B77AF"/>
    <w:rsid w:val="009C070C"/>
    <w:rsid w:val="009C07E1"/>
    <w:rsid w:val="009C0F7F"/>
    <w:rsid w:val="009C16DA"/>
    <w:rsid w:val="009C21E2"/>
    <w:rsid w:val="009C48D5"/>
    <w:rsid w:val="009C5A74"/>
    <w:rsid w:val="009C648C"/>
    <w:rsid w:val="009C6932"/>
    <w:rsid w:val="009C697F"/>
    <w:rsid w:val="009D0F1D"/>
    <w:rsid w:val="009D1F85"/>
    <w:rsid w:val="009D2213"/>
    <w:rsid w:val="009D2C12"/>
    <w:rsid w:val="009D40A1"/>
    <w:rsid w:val="009D478C"/>
    <w:rsid w:val="009D4F96"/>
    <w:rsid w:val="009D5175"/>
    <w:rsid w:val="009D5325"/>
    <w:rsid w:val="009D5ED6"/>
    <w:rsid w:val="009D65A1"/>
    <w:rsid w:val="009E01ED"/>
    <w:rsid w:val="009E39B0"/>
    <w:rsid w:val="009E68B7"/>
    <w:rsid w:val="009E6A95"/>
    <w:rsid w:val="009F3709"/>
    <w:rsid w:val="009F48FB"/>
    <w:rsid w:val="009F6CDE"/>
    <w:rsid w:val="00A00680"/>
    <w:rsid w:val="00A006FD"/>
    <w:rsid w:val="00A017DC"/>
    <w:rsid w:val="00A02E39"/>
    <w:rsid w:val="00A03C02"/>
    <w:rsid w:val="00A05647"/>
    <w:rsid w:val="00A078B5"/>
    <w:rsid w:val="00A108DA"/>
    <w:rsid w:val="00A12F52"/>
    <w:rsid w:val="00A13F25"/>
    <w:rsid w:val="00A17575"/>
    <w:rsid w:val="00A179F2"/>
    <w:rsid w:val="00A17AC6"/>
    <w:rsid w:val="00A21C97"/>
    <w:rsid w:val="00A22C21"/>
    <w:rsid w:val="00A23387"/>
    <w:rsid w:val="00A243E0"/>
    <w:rsid w:val="00A27B44"/>
    <w:rsid w:val="00A37825"/>
    <w:rsid w:val="00A37B89"/>
    <w:rsid w:val="00A413B1"/>
    <w:rsid w:val="00A42BB6"/>
    <w:rsid w:val="00A43076"/>
    <w:rsid w:val="00A4454E"/>
    <w:rsid w:val="00A455B0"/>
    <w:rsid w:val="00A45DCA"/>
    <w:rsid w:val="00A46148"/>
    <w:rsid w:val="00A462AA"/>
    <w:rsid w:val="00A50499"/>
    <w:rsid w:val="00A5180A"/>
    <w:rsid w:val="00A535F0"/>
    <w:rsid w:val="00A5669C"/>
    <w:rsid w:val="00A60F3D"/>
    <w:rsid w:val="00A64FA4"/>
    <w:rsid w:val="00A655AA"/>
    <w:rsid w:val="00A704E2"/>
    <w:rsid w:val="00A70A17"/>
    <w:rsid w:val="00A72081"/>
    <w:rsid w:val="00A7369F"/>
    <w:rsid w:val="00A7381B"/>
    <w:rsid w:val="00A74484"/>
    <w:rsid w:val="00A757EF"/>
    <w:rsid w:val="00A75FED"/>
    <w:rsid w:val="00A7769C"/>
    <w:rsid w:val="00A81845"/>
    <w:rsid w:val="00A82CFE"/>
    <w:rsid w:val="00A841ED"/>
    <w:rsid w:val="00A84C2D"/>
    <w:rsid w:val="00A86812"/>
    <w:rsid w:val="00A86C15"/>
    <w:rsid w:val="00A90904"/>
    <w:rsid w:val="00A93D1D"/>
    <w:rsid w:val="00A9497C"/>
    <w:rsid w:val="00A9531B"/>
    <w:rsid w:val="00A959B2"/>
    <w:rsid w:val="00A96FC0"/>
    <w:rsid w:val="00AA2876"/>
    <w:rsid w:val="00AA30E6"/>
    <w:rsid w:val="00AA493C"/>
    <w:rsid w:val="00AA5629"/>
    <w:rsid w:val="00AB353F"/>
    <w:rsid w:val="00AB43DD"/>
    <w:rsid w:val="00AB6ACD"/>
    <w:rsid w:val="00AC0032"/>
    <w:rsid w:val="00AC069D"/>
    <w:rsid w:val="00AC104D"/>
    <w:rsid w:val="00AC127B"/>
    <w:rsid w:val="00AC2184"/>
    <w:rsid w:val="00AC2BBA"/>
    <w:rsid w:val="00AC2EDE"/>
    <w:rsid w:val="00AC4F4E"/>
    <w:rsid w:val="00AD1045"/>
    <w:rsid w:val="00AD3BB2"/>
    <w:rsid w:val="00AD774D"/>
    <w:rsid w:val="00AE1F35"/>
    <w:rsid w:val="00AE3D6F"/>
    <w:rsid w:val="00AE5EC1"/>
    <w:rsid w:val="00AF3294"/>
    <w:rsid w:val="00AF3E10"/>
    <w:rsid w:val="00AF4DC7"/>
    <w:rsid w:val="00B019AC"/>
    <w:rsid w:val="00B04B95"/>
    <w:rsid w:val="00B067FA"/>
    <w:rsid w:val="00B11401"/>
    <w:rsid w:val="00B11464"/>
    <w:rsid w:val="00B13B8D"/>
    <w:rsid w:val="00B14CFC"/>
    <w:rsid w:val="00B16324"/>
    <w:rsid w:val="00B16930"/>
    <w:rsid w:val="00B16A10"/>
    <w:rsid w:val="00B20C89"/>
    <w:rsid w:val="00B20E26"/>
    <w:rsid w:val="00B20FB6"/>
    <w:rsid w:val="00B21196"/>
    <w:rsid w:val="00B21718"/>
    <w:rsid w:val="00B21A33"/>
    <w:rsid w:val="00B224FD"/>
    <w:rsid w:val="00B277F3"/>
    <w:rsid w:val="00B31AF1"/>
    <w:rsid w:val="00B3289D"/>
    <w:rsid w:val="00B35006"/>
    <w:rsid w:val="00B40A96"/>
    <w:rsid w:val="00B4231D"/>
    <w:rsid w:val="00B42970"/>
    <w:rsid w:val="00B42ACA"/>
    <w:rsid w:val="00B440E3"/>
    <w:rsid w:val="00B45DDC"/>
    <w:rsid w:val="00B46E6A"/>
    <w:rsid w:val="00B46F10"/>
    <w:rsid w:val="00B50E6E"/>
    <w:rsid w:val="00B51310"/>
    <w:rsid w:val="00B52402"/>
    <w:rsid w:val="00B54BC7"/>
    <w:rsid w:val="00B5676F"/>
    <w:rsid w:val="00B5778C"/>
    <w:rsid w:val="00B57BCB"/>
    <w:rsid w:val="00B60B20"/>
    <w:rsid w:val="00B6591C"/>
    <w:rsid w:val="00B6618D"/>
    <w:rsid w:val="00B669FC"/>
    <w:rsid w:val="00B66DC9"/>
    <w:rsid w:val="00B67353"/>
    <w:rsid w:val="00B70627"/>
    <w:rsid w:val="00B715C3"/>
    <w:rsid w:val="00B71D6E"/>
    <w:rsid w:val="00B73B4A"/>
    <w:rsid w:val="00B8386C"/>
    <w:rsid w:val="00B8546E"/>
    <w:rsid w:val="00B86C96"/>
    <w:rsid w:val="00B87837"/>
    <w:rsid w:val="00B90231"/>
    <w:rsid w:val="00B90255"/>
    <w:rsid w:val="00B9139E"/>
    <w:rsid w:val="00B913E8"/>
    <w:rsid w:val="00B93E86"/>
    <w:rsid w:val="00B94BBA"/>
    <w:rsid w:val="00B96A80"/>
    <w:rsid w:val="00B96E56"/>
    <w:rsid w:val="00B97C2E"/>
    <w:rsid w:val="00B97C81"/>
    <w:rsid w:val="00BA13D6"/>
    <w:rsid w:val="00BA345B"/>
    <w:rsid w:val="00BA597A"/>
    <w:rsid w:val="00BB3AEA"/>
    <w:rsid w:val="00BB528F"/>
    <w:rsid w:val="00BB5E2F"/>
    <w:rsid w:val="00BB60C4"/>
    <w:rsid w:val="00BB6233"/>
    <w:rsid w:val="00BC26AE"/>
    <w:rsid w:val="00BC4827"/>
    <w:rsid w:val="00BC57CB"/>
    <w:rsid w:val="00BC6F53"/>
    <w:rsid w:val="00BC7B30"/>
    <w:rsid w:val="00BD2052"/>
    <w:rsid w:val="00BD4206"/>
    <w:rsid w:val="00BD6E3A"/>
    <w:rsid w:val="00BD72F1"/>
    <w:rsid w:val="00BE3AED"/>
    <w:rsid w:val="00BE50D9"/>
    <w:rsid w:val="00BE650E"/>
    <w:rsid w:val="00BE7874"/>
    <w:rsid w:val="00BF0E7F"/>
    <w:rsid w:val="00BF16A4"/>
    <w:rsid w:val="00BF2BB2"/>
    <w:rsid w:val="00BF34FB"/>
    <w:rsid w:val="00BF41DF"/>
    <w:rsid w:val="00BF7880"/>
    <w:rsid w:val="00C01276"/>
    <w:rsid w:val="00C012EB"/>
    <w:rsid w:val="00C022DD"/>
    <w:rsid w:val="00C065D5"/>
    <w:rsid w:val="00C10365"/>
    <w:rsid w:val="00C13C5D"/>
    <w:rsid w:val="00C14FA8"/>
    <w:rsid w:val="00C150E0"/>
    <w:rsid w:val="00C1669B"/>
    <w:rsid w:val="00C176BC"/>
    <w:rsid w:val="00C20515"/>
    <w:rsid w:val="00C209A5"/>
    <w:rsid w:val="00C221FC"/>
    <w:rsid w:val="00C234E1"/>
    <w:rsid w:val="00C23581"/>
    <w:rsid w:val="00C24156"/>
    <w:rsid w:val="00C24A15"/>
    <w:rsid w:val="00C2519E"/>
    <w:rsid w:val="00C26E0C"/>
    <w:rsid w:val="00C2776C"/>
    <w:rsid w:val="00C27773"/>
    <w:rsid w:val="00C30E31"/>
    <w:rsid w:val="00C33CE0"/>
    <w:rsid w:val="00C34954"/>
    <w:rsid w:val="00C3532A"/>
    <w:rsid w:val="00C35770"/>
    <w:rsid w:val="00C36A4E"/>
    <w:rsid w:val="00C36B42"/>
    <w:rsid w:val="00C41B4F"/>
    <w:rsid w:val="00C45839"/>
    <w:rsid w:val="00C45AA8"/>
    <w:rsid w:val="00C503AD"/>
    <w:rsid w:val="00C503E1"/>
    <w:rsid w:val="00C5162E"/>
    <w:rsid w:val="00C51B9F"/>
    <w:rsid w:val="00C53B44"/>
    <w:rsid w:val="00C631C9"/>
    <w:rsid w:val="00C65DB7"/>
    <w:rsid w:val="00C66A73"/>
    <w:rsid w:val="00C704EF"/>
    <w:rsid w:val="00C706A0"/>
    <w:rsid w:val="00C72283"/>
    <w:rsid w:val="00C72C9C"/>
    <w:rsid w:val="00C72F3F"/>
    <w:rsid w:val="00C7340A"/>
    <w:rsid w:val="00C73443"/>
    <w:rsid w:val="00C759E7"/>
    <w:rsid w:val="00C75D15"/>
    <w:rsid w:val="00C802A5"/>
    <w:rsid w:val="00C8129E"/>
    <w:rsid w:val="00C81D8C"/>
    <w:rsid w:val="00C869E4"/>
    <w:rsid w:val="00C90846"/>
    <w:rsid w:val="00C931A1"/>
    <w:rsid w:val="00C95432"/>
    <w:rsid w:val="00CA4957"/>
    <w:rsid w:val="00CA67E8"/>
    <w:rsid w:val="00CA7761"/>
    <w:rsid w:val="00CB4497"/>
    <w:rsid w:val="00CB4971"/>
    <w:rsid w:val="00CB499A"/>
    <w:rsid w:val="00CB5692"/>
    <w:rsid w:val="00CB5DFA"/>
    <w:rsid w:val="00CC14B9"/>
    <w:rsid w:val="00CC4695"/>
    <w:rsid w:val="00CD136D"/>
    <w:rsid w:val="00CD4AF7"/>
    <w:rsid w:val="00CD58E0"/>
    <w:rsid w:val="00CD5B9A"/>
    <w:rsid w:val="00CE11D9"/>
    <w:rsid w:val="00CE14AA"/>
    <w:rsid w:val="00CE2D41"/>
    <w:rsid w:val="00CE5A9F"/>
    <w:rsid w:val="00CE61B1"/>
    <w:rsid w:val="00CE65FF"/>
    <w:rsid w:val="00CE7154"/>
    <w:rsid w:val="00CE7982"/>
    <w:rsid w:val="00CF0BA3"/>
    <w:rsid w:val="00CF3A50"/>
    <w:rsid w:val="00CF3A56"/>
    <w:rsid w:val="00CF4D03"/>
    <w:rsid w:val="00CF5DFD"/>
    <w:rsid w:val="00D020DF"/>
    <w:rsid w:val="00D02B22"/>
    <w:rsid w:val="00D03041"/>
    <w:rsid w:val="00D035D7"/>
    <w:rsid w:val="00D04052"/>
    <w:rsid w:val="00D06924"/>
    <w:rsid w:val="00D07058"/>
    <w:rsid w:val="00D07D00"/>
    <w:rsid w:val="00D104C6"/>
    <w:rsid w:val="00D10F02"/>
    <w:rsid w:val="00D11B65"/>
    <w:rsid w:val="00D130E4"/>
    <w:rsid w:val="00D13217"/>
    <w:rsid w:val="00D13F4F"/>
    <w:rsid w:val="00D15688"/>
    <w:rsid w:val="00D15E13"/>
    <w:rsid w:val="00D20213"/>
    <w:rsid w:val="00D21128"/>
    <w:rsid w:val="00D24BCC"/>
    <w:rsid w:val="00D25502"/>
    <w:rsid w:val="00D26443"/>
    <w:rsid w:val="00D308B8"/>
    <w:rsid w:val="00D32005"/>
    <w:rsid w:val="00D35EBA"/>
    <w:rsid w:val="00D40393"/>
    <w:rsid w:val="00D4118B"/>
    <w:rsid w:val="00D413F6"/>
    <w:rsid w:val="00D42EB5"/>
    <w:rsid w:val="00D455AC"/>
    <w:rsid w:val="00D4770A"/>
    <w:rsid w:val="00D47FB9"/>
    <w:rsid w:val="00D502BB"/>
    <w:rsid w:val="00D50F60"/>
    <w:rsid w:val="00D530D7"/>
    <w:rsid w:val="00D53151"/>
    <w:rsid w:val="00D53CF6"/>
    <w:rsid w:val="00D54674"/>
    <w:rsid w:val="00D57213"/>
    <w:rsid w:val="00D6279A"/>
    <w:rsid w:val="00D62960"/>
    <w:rsid w:val="00D629B0"/>
    <w:rsid w:val="00D643A1"/>
    <w:rsid w:val="00D652D8"/>
    <w:rsid w:val="00D65BE7"/>
    <w:rsid w:val="00D673E8"/>
    <w:rsid w:val="00D67402"/>
    <w:rsid w:val="00D67D04"/>
    <w:rsid w:val="00D753F0"/>
    <w:rsid w:val="00D76F2D"/>
    <w:rsid w:val="00D77863"/>
    <w:rsid w:val="00D813DA"/>
    <w:rsid w:val="00D813F8"/>
    <w:rsid w:val="00D81D2D"/>
    <w:rsid w:val="00D846FB"/>
    <w:rsid w:val="00D874B1"/>
    <w:rsid w:val="00D94B6D"/>
    <w:rsid w:val="00D96506"/>
    <w:rsid w:val="00DA0B8D"/>
    <w:rsid w:val="00DA1FB3"/>
    <w:rsid w:val="00DA75C4"/>
    <w:rsid w:val="00DA777B"/>
    <w:rsid w:val="00DB297E"/>
    <w:rsid w:val="00DB3B55"/>
    <w:rsid w:val="00DB44D1"/>
    <w:rsid w:val="00DB6803"/>
    <w:rsid w:val="00DB77FE"/>
    <w:rsid w:val="00DC37E0"/>
    <w:rsid w:val="00DC64CC"/>
    <w:rsid w:val="00DD09EB"/>
    <w:rsid w:val="00DD0BBB"/>
    <w:rsid w:val="00DD2363"/>
    <w:rsid w:val="00DE0228"/>
    <w:rsid w:val="00DE3449"/>
    <w:rsid w:val="00DE3799"/>
    <w:rsid w:val="00DE4B9C"/>
    <w:rsid w:val="00DE623E"/>
    <w:rsid w:val="00DE6307"/>
    <w:rsid w:val="00DE651A"/>
    <w:rsid w:val="00DE6C64"/>
    <w:rsid w:val="00DF1C8D"/>
    <w:rsid w:val="00DF3459"/>
    <w:rsid w:val="00DF5843"/>
    <w:rsid w:val="00DF71B6"/>
    <w:rsid w:val="00E00252"/>
    <w:rsid w:val="00E015AC"/>
    <w:rsid w:val="00E01CE0"/>
    <w:rsid w:val="00E061FE"/>
    <w:rsid w:val="00E105FF"/>
    <w:rsid w:val="00E11377"/>
    <w:rsid w:val="00E135AE"/>
    <w:rsid w:val="00E13C13"/>
    <w:rsid w:val="00E2084A"/>
    <w:rsid w:val="00E208E3"/>
    <w:rsid w:val="00E22060"/>
    <w:rsid w:val="00E231AA"/>
    <w:rsid w:val="00E25BE2"/>
    <w:rsid w:val="00E26491"/>
    <w:rsid w:val="00E268AB"/>
    <w:rsid w:val="00E27E79"/>
    <w:rsid w:val="00E30BC3"/>
    <w:rsid w:val="00E30CEF"/>
    <w:rsid w:val="00E3128D"/>
    <w:rsid w:val="00E32B68"/>
    <w:rsid w:val="00E364A0"/>
    <w:rsid w:val="00E40681"/>
    <w:rsid w:val="00E41CC5"/>
    <w:rsid w:val="00E427A3"/>
    <w:rsid w:val="00E42BFA"/>
    <w:rsid w:val="00E42FF6"/>
    <w:rsid w:val="00E4342A"/>
    <w:rsid w:val="00E461DA"/>
    <w:rsid w:val="00E47C2B"/>
    <w:rsid w:val="00E52A31"/>
    <w:rsid w:val="00E53819"/>
    <w:rsid w:val="00E54BB8"/>
    <w:rsid w:val="00E572E6"/>
    <w:rsid w:val="00E573D3"/>
    <w:rsid w:val="00E6146C"/>
    <w:rsid w:val="00E63280"/>
    <w:rsid w:val="00E632ED"/>
    <w:rsid w:val="00E6517A"/>
    <w:rsid w:val="00E668F6"/>
    <w:rsid w:val="00E7129D"/>
    <w:rsid w:val="00E73FE9"/>
    <w:rsid w:val="00E746DF"/>
    <w:rsid w:val="00E759E2"/>
    <w:rsid w:val="00E77605"/>
    <w:rsid w:val="00E77B6D"/>
    <w:rsid w:val="00E830CA"/>
    <w:rsid w:val="00E83B4C"/>
    <w:rsid w:val="00E86008"/>
    <w:rsid w:val="00E861EF"/>
    <w:rsid w:val="00E8639F"/>
    <w:rsid w:val="00E879AC"/>
    <w:rsid w:val="00E90166"/>
    <w:rsid w:val="00E90B6B"/>
    <w:rsid w:val="00E91537"/>
    <w:rsid w:val="00E949D7"/>
    <w:rsid w:val="00E94A01"/>
    <w:rsid w:val="00E94A0A"/>
    <w:rsid w:val="00E94FA3"/>
    <w:rsid w:val="00E963B9"/>
    <w:rsid w:val="00E9659D"/>
    <w:rsid w:val="00E97509"/>
    <w:rsid w:val="00E97663"/>
    <w:rsid w:val="00EA1373"/>
    <w:rsid w:val="00EA14F3"/>
    <w:rsid w:val="00EA2985"/>
    <w:rsid w:val="00EA46A7"/>
    <w:rsid w:val="00EA4CD0"/>
    <w:rsid w:val="00EA4D47"/>
    <w:rsid w:val="00EA6E99"/>
    <w:rsid w:val="00EA7C41"/>
    <w:rsid w:val="00EB3E05"/>
    <w:rsid w:val="00EB5AEE"/>
    <w:rsid w:val="00EB6E17"/>
    <w:rsid w:val="00EC1A34"/>
    <w:rsid w:val="00EC1D94"/>
    <w:rsid w:val="00EC239D"/>
    <w:rsid w:val="00EC3680"/>
    <w:rsid w:val="00EC45C1"/>
    <w:rsid w:val="00EC5EA6"/>
    <w:rsid w:val="00EC63B5"/>
    <w:rsid w:val="00EC63C0"/>
    <w:rsid w:val="00EC6495"/>
    <w:rsid w:val="00ED0C11"/>
    <w:rsid w:val="00ED1769"/>
    <w:rsid w:val="00ED1E7E"/>
    <w:rsid w:val="00ED2052"/>
    <w:rsid w:val="00ED5718"/>
    <w:rsid w:val="00ED7548"/>
    <w:rsid w:val="00EE48C4"/>
    <w:rsid w:val="00EE5318"/>
    <w:rsid w:val="00EE6A1B"/>
    <w:rsid w:val="00EE6D06"/>
    <w:rsid w:val="00EE75B0"/>
    <w:rsid w:val="00EF2C66"/>
    <w:rsid w:val="00EF3053"/>
    <w:rsid w:val="00EF43B0"/>
    <w:rsid w:val="00EF4D46"/>
    <w:rsid w:val="00F01E10"/>
    <w:rsid w:val="00F02300"/>
    <w:rsid w:val="00F02417"/>
    <w:rsid w:val="00F03BAB"/>
    <w:rsid w:val="00F058E8"/>
    <w:rsid w:val="00F06568"/>
    <w:rsid w:val="00F07B54"/>
    <w:rsid w:val="00F10F86"/>
    <w:rsid w:val="00F11CA3"/>
    <w:rsid w:val="00F11FE9"/>
    <w:rsid w:val="00F1531F"/>
    <w:rsid w:val="00F1617C"/>
    <w:rsid w:val="00F165ED"/>
    <w:rsid w:val="00F20B3C"/>
    <w:rsid w:val="00F232DC"/>
    <w:rsid w:val="00F23C23"/>
    <w:rsid w:val="00F26C34"/>
    <w:rsid w:val="00F30335"/>
    <w:rsid w:val="00F316CE"/>
    <w:rsid w:val="00F34564"/>
    <w:rsid w:val="00F3574D"/>
    <w:rsid w:val="00F37505"/>
    <w:rsid w:val="00F40832"/>
    <w:rsid w:val="00F41B61"/>
    <w:rsid w:val="00F423D3"/>
    <w:rsid w:val="00F44306"/>
    <w:rsid w:val="00F450C4"/>
    <w:rsid w:val="00F505E1"/>
    <w:rsid w:val="00F511F4"/>
    <w:rsid w:val="00F53D71"/>
    <w:rsid w:val="00F546EE"/>
    <w:rsid w:val="00F56D50"/>
    <w:rsid w:val="00F610FE"/>
    <w:rsid w:val="00F61152"/>
    <w:rsid w:val="00F61366"/>
    <w:rsid w:val="00F618C3"/>
    <w:rsid w:val="00F6440A"/>
    <w:rsid w:val="00F675AA"/>
    <w:rsid w:val="00F7254D"/>
    <w:rsid w:val="00F725D5"/>
    <w:rsid w:val="00F73093"/>
    <w:rsid w:val="00F77291"/>
    <w:rsid w:val="00F81C93"/>
    <w:rsid w:val="00F83057"/>
    <w:rsid w:val="00F83A83"/>
    <w:rsid w:val="00F84B0A"/>
    <w:rsid w:val="00F853FA"/>
    <w:rsid w:val="00F87B61"/>
    <w:rsid w:val="00F90F4E"/>
    <w:rsid w:val="00F91905"/>
    <w:rsid w:val="00F93405"/>
    <w:rsid w:val="00F9420A"/>
    <w:rsid w:val="00F975E1"/>
    <w:rsid w:val="00FA09D8"/>
    <w:rsid w:val="00FA09FF"/>
    <w:rsid w:val="00FA141E"/>
    <w:rsid w:val="00FA1E8C"/>
    <w:rsid w:val="00FA2A68"/>
    <w:rsid w:val="00FA2E8E"/>
    <w:rsid w:val="00FA2FDB"/>
    <w:rsid w:val="00FA3003"/>
    <w:rsid w:val="00FA4341"/>
    <w:rsid w:val="00FA71C3"/>
    <w:rsid w:val="00FA7D4C"/>
    <w:rsid w:val="00FB09BD"/>
    <w:rsid w:val="00FB170A"/>
    <w:rsid w:val="00FB1B48"/>
    <w:rsid w:val="00FB3A46"/>
    <w:rsid w:val="00FB5A7A"/>
    <w:rsid w:val="00FB69E0"/>
    <w:rsid w:val="00FC085F"/>
    <w:rsid w:val="00FC10BB"/>
    <w:rsid w:val="00FC15A1"/>
    <w:rsid w:val="00FC3090"/>
    <w:rsid w:val="00FC569B"/>
    <w:rsid w:val="00FC65B3"/>
    <w:rsid w:val="00FC6AB0"/>
    <w:rsid w:val="00FD05BB"/>
    <w:rsid w:val="00FD2861"/>
    <w:rsid w:val="00FE0C0F"/>
    <w:rsid w:val="00FE1C25"/>
    <w:rsid w:val="00FE26B9"/>
    <w:rsid w:val="00FE2837"/>
    <w:rsid w:val="00FE787A"/>
    <w:rsid w:val="00FE7B43"/>
    <w:rsid w:val="00FF02AD"/>
    <w:rsid w:val="00FF148D"/>
    <w:rsid w:val="00FF15C3"/>
    <w:rsid w:val="00FF5A14"/>
    <w:rsid w:val="00FF6610"/>
    <w:rsid w:val="00FF760D"/>
    <w:rsid w:val="00FF7C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6D78C"/>
  <w15:chartTrackingRefBased/>
  <w15:docId w15:val="{E5DA7C9A-BC8A-48AD-951E-DC0B8900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155"/>
    <w:pPr>
      <w:spacing w:before="60" w:line="288" w:lineRule="auto"/>
    </w:pPr>
    <w:rPr>
      <w:rFonts w:ascii="Arial" w:hAnsi="Arial"/>
      <w:sz w:val="24"/>
      <w:lang w:val="fr-FR"/>
    </w:rPr>
  </w:style>
  <w:style w:type="paragraph" w:styleId="Heading1">
    <w:name w:val="heading 1"/>
    <w:next w:val="Normal"/>
    <w:link w:val="Heading1Char"/>
    <w:uiPriority w:val="9"/>
    <w:qFormat/>
    <w:rsid w:val="00507D1D"/>
    <w:pPr>
      <w:keepNext/>
      <w:keepLines/>
      <w:numPr>
        <w:numId w:val="4"/>
      </w:numPr>
      <w:pBdr>
        <w:bottom w:val="single" w:sz="8" w:space="1" w:color="86AF49"/>
      </w:pBdr>
      <w:spacing w:before="400" w:after="40" w:line="288" w:lineRule="auto"/>
      <w:outlineLvl w:val="0"/>
    </w:pPr>
    <w:rPr>
      <w:rFonts w:ascii="Arial" w:eastAsiaTheme="majorEastAsia" w:hAnsi="Arial" w:cstheme="majorBidi"/>
      <w:b/>
      <w:caps/>
      <w:color w:val="404040" w:themeColor="text1" w:themeTint="BF"/>
      <w:sz w:val="36"/>
      <w:szCs w:val="36"/>
      <w:lang w:val="fr-FR"/>
    </w:rPr>
  </w:style>
  <w:style w:type="paragraph" w:styleId="Heading2">
    <w:name w:val="heading 2"/>
    <w:next w:val="Normal"/>
    <w:link w:val="Heading2Char"/>
    <w:uiPriority w:val="9"/>
    <w:unhideWhenUsed/>
    <w:qFormat/>
    <w:rsid w:val="00507D1D"/>
    <w:pPr>
      <w:keepNext/>
      <w:keepLines/>
      <w:numPr>
        <w:ilvl w:val="1"/>
        <w:numId w:val="4"/>
      </w:numPr>
      <w:spacing w:before="240" w:after="120" w:line="288" w:lineRule="auto"/>
      <w:outlineLvl w:val="1"/>
    </w:pPr>
    <w:rPr>
      <w:rFonts w:ascii="Arial" w:eastAsiaTheme="majorEastAsia" w:hAnsi="Arial" w:cstheme="majorBidi"/>
      <w:b/>
      <w:smallCaps/>
      <w:color w:val="404040" w:themeColor="text1" w:themeTint="BF"/>
      <w:sz w:val="32"/>
      <w:szCs w:val="28"/>
      <w:lang w:val="fr-FR"/>
    </w:rPr>
  </w:style>
  <w:style w:type="paragraph" w:styleId="Heading3">
    <w:name w:val="heading 3"/>
    <w:next w:val="Normal"/>
    <w:link w:val="Heading3Char"/>
    <w:uiPriority w:val="9"/>
    <w:unhideWhenUsed/>
    <w:qFormat/>
    <w:rsid w:val="00772B31"/>
    <w:pPr>
      <w:keepNext/>
      <w:keepLines/>
      <w:spacing w:before="120" w:after="0" w:line="240" w:lineRule="auto"/>
      <w:outlineLvl w:val="2"/>
    </w:pPr>
    <w:rPr>
      <w:rFonts w:ascii="Arial" w:eastAsiaTheme="majorEastAsia" w:hAnsi="Arial" w:cstheme="majorBidi"/>
      <w:b/>
      <w:sz w:val="28"/>
      <w:szCs w:val="28"/>
      <w:lang w:val="fr-FR"/>
    </w:rPr>
  </w:style>
  <w:style w:type="paragraph" w:styleId="Heading4">
    <w:name w:val="heading 4"/>
    <w:next w:val="Normal"/>
    <w:link w:val="Heading4Char"/>
    <w:uiPriority w:val="9"/>
    <w:unhideWhenUsed/>
    <w:qFormat/>
    <w:rsid w:val="00AD1045"/>
    <w:pPr>
      <w:keepNext/>
      <w:keepLines/>
      <w:spacing w:before="120" w:after="120" w:line="288" w:lineRule="auto"/>
      <w:outlineLvl w:val="3"/>
    </w:pPr>
    <w:rPr>
      <w:rFonts w:ascii="Arial" w:eastAsiaTheme="majorEastAsia" w:hAnsi="Arial" w:cstheme="majorBidi"/>
      <w:b/>
      <w:sz w:val="24"/>
      <w:lang w:val="fr-FR"/>
    </w:rPr>
  </w:style>
  <w:style w:type="paragraph" w:styleId="Heading5">
    <w:name w:val="heading 5"/>
    <w:basedOn w:val="Normal"/>
    <w:next w:val="Normal"/>
    <w:link w:val="Heading5Char"/>
    <w:uiPriority w:val="9"/>
    <w:semiHidden/>
    <w:unhideWhenUsed/>
    <w:qFormat/>
    <w:rsid w:val="001F71A8"/>
    <w:pPr>
      <w:keepNext/>
      <w:keepLines/>
      <w:numPr>
        <w:ilvl w:val="4"/>
        <w:numId w:val="4"/>
      </w:numPr>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1F71A8"/>
    <w:pPr>
      <w:keepNext/>
      <w:keepLines/>
      <w:numPr>
        <w:ilvl w:val="5"/>
        <w:numId w:val="4"/>
      </w:numPr>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F71A8"/>
    <w:pPr>
      <w:keepNext/>
      <w:keepLines/>
      <w:numPr>
        <w:ilvl w:val="6"/>
        <w:numId w:val="4"/>
      </w:numPr>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F71A8"/>
    <w:pPr>
      <w:keepNext/>
      <w:keepLines/>
      <w:numPr>
        <w:ilvl w:val="7"/>
        <w:numId w:val="4"/>
      </w:numPr>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F71A8"/>
    <w:pPr>
      <w:keepNext/>
      <w:keepLines/>
      <w:numPr>
        <w:ilvl w:val="8"/>
        <w:numId w:val="4"/>
      </w:numPr>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71A8"/>
    <w:rPr>
      <w:b/>
      <w:bCs/>
    </w:rPr>
  </w:style>
  <w:style w:type="character" w:styleId="Emphasis">
    <w:name w:val="Emphasis"/>
    <w:basedOn w:val="DefaultParagraphFont"/>
    <w:uiPriority w:val="20"/>
    <w:qFormat/>
    <w:rsid w:val="001F71A8"/>
    <w:rPr>
      <w:i/>
      <w:iCs/>
    </w:rPr>
  </w:style>
  <w:style w:type="paragraph" w:styleId="Title">
    <w:name w:val="Title"/>
    <w:next w:val="Normal"/>
    <w:link w:val="TitleChar"/>
    <w:uiPriority w:val="10"/>
    <w:qFormat/>
    <w:rsid w:val="00507D1D"/>
    <w:pPr>
      <w:pBdr>
        <w:top w:val="single" w:sz="18" w:space="6" w:color="86AF49"/>
        <w:left w:val="single" w:sz="18" w:space="4" w:color="86AF49"/>
        <w:bottom w:val="single" w:sz="18" w:space="1" w:color="86AF49"/>
        <w:right w:val="single" w:sz="18" w:space="4" w:color="86AF49"/>
      </w:pBdr>
      <w:spacing w:before="2720" w:after="1920" w:line="360" w:lineRule="auto"/>
      <w:contextualSpacing/>
      <w:jc w:val="center"/>
    </w:pPr>
    <w:rPr>
      <w:rFonts w:ascii="Arial" w:eastAsiaTheme="majorEastAsia" w:hAnsi="Arial" w:cstheme="majorBidi"/>
      <w:b/>
      <w:caps/>
      <w:color w:val="5F7278"/>
      <w:spacing w:val="-10"/>
      <w:sz w:val="48"/>
      <w:szCs w:val="48"/>
      <w:lang w:val="fr-FR"/>
    </w:rPr>
  </w:style>
  <w:style w:type="character" w:customStyle="1" w:styleId="TitleChar">
    <w:name w:val="Title Char"/>
    <w:basedOn w:val="DefaultParagraphFont"/>
    <w:link w:val="Title"/>
    <w:uiPriority w:val="10"/>
    <w:rsid w:val="00507D1D"/>
    <w:rPr>
      <w:rFonts w:ascii="Arial" w:eastAsiaTheme="majorEastAsia" w:hAnsi="Arial" w:cstheme="majorBidi"/>
      <w:b/>
      <w:caps/>
      <w:color w:val="5F7278"/>
      <w:spacing w:val="-10"/>
      <w:sz w:val="48"/>
      <w:szCs w:val="48"/>
      <w:lang w:val="fr-FR"/>
    </w:rPr>
  </w:style>
  <w:style w:type="paragraph" w:styleId="Subtitle">
    <w:name w:val="Subtitle"/>
    <w:next w:val="Normal"/>
    <w:link w:val="SubtitleChar"/>
    <w:uiPriority w:val="11"/>
    <w:qFormat/>
    <w:rsid w:val="00507D1D"/>
    <w:pPr>
      <w:numPr>
        <w:ilvl w:val="1"/>
      </w:numPr>
      <w:spacing w:before="480" w:after="960" w:line="288" w:lineRule="auto"/>
      <w:jc w:val="center"/>
    </w:pPr>
    <w:rPr>
      <w:rFonts w:ascii="Arial" w:eastAsiaTheme="majorEastAsia" w:hAnsi="Arial" w:cstheme="majorBidi"/>
      <w:b/>
      <w:color w:val="595959" w:themeColor="text1" w:themeTint="A6"/>
      <w:sz w:val="28"/>
      <w:szCs w:val="28"/>
      <w:lang w:val="fr-FR"/>
    </w:rPr>
  </w:style>
  <w:style w:type="character" w:customStyle="1" w:styleId="SubtitleChar">
    <w:name w:val="Subtitle Char"/>
    <w:basedOn w:val="DefaultParagraphFont"/>
    <w:link w:val="Subtitle"/>
    <w:uiPriority w:val="11"/>
    <w:rsid w:val="00507D1D"/>
    <w:rPr>
      <w:rFonts w:ascii="Arial" w:eastAsiaTheme="majorEastAsia" w:hAnsi="Arial" w:cstheme="majorBidi"/>
      <w:b/>
      <w:color w:val="595959" w:themeColor="text1" w:themeTint="A6"/>
      <w:sz w:val="28"/>
      <w:szCs w:val="28"/>
      <w:lang w:val="fr-FR"/>
    </w:rPr>
  </w:style>
  <w:style w:type="character" w:customStyle="1" w:styleId="Heading1Char">
    <w:name w:val="Heading 1 Char"/>
    <w:basedOn w:val="DefaultParagraphFont"/>
    <w:link w:val="Heading1"/>
    <w:uiPriority w:val="9"/>
    <w:rsid w:val="00507D1D"/>
    <w:rPr>
      <w:rFonts w:ascii="Arial" w:eastAsiaTheme="majorEastAsia" w:hAnsi="Arial" w:cstheme="majorBidi"/>
      <w:b/>
      <w:caps/>
      <w:color w:val="404040" w:themeColor="text1" w:themeTint="BF"/>
      <w:sz w:val="36"/>
      <w:szCs w:val="36"/>
      <w:lang w:val="fr-FR"/>
    </w:rPr>
  </w:style>
  <w:style w:type="paragraph" w:styleId="Header">
    <w:name w:val="header"/>
    <w:basedOn w:val="Normal"/>
    <w:link w:val="HeaderChar"/>
    <w:uiPriority w:val="99"/>
    <w:rsid w:val="006144F9"/>
    <w:pPr>
      <w:tabs>
        <w:tab w:val="center" w:pos="4680"/>
        <w:tab w:val="right" w:pos="9360"/>
      </w:tabs>
      <w:spacing w:after="0" w:line="240" w:lineRule="auto"/>
      <w:jc w:val="center"/>
    </w:pPr>
    <w:rPr>
      <w:color w:val="595959" w:themeColor="text1" w:themeTint="A6"/>
      <w:sz w:val="20"/>
    </w:rPr>
  </w:style>
  <w:style w:type="character" w:customStyle="1" w:styleId="HeaderChar">
    <w:name w:val="Header Char"/>
    <w:basedOn w:val="DefaultParagraphFont"/>
    <w:link w:val="Header"/>
    <w:uiPriority w:val="99"/>
    <w:rsid w:val="006144F9"/>
    <w:rPr>
      <w:rFonts w:ascii="Verdana" w:hAnsi="Verdana"/>
      <w:color w:val="595959" w:themeColor="text1" w:themeTint="A6"/>
      <w:sz w:val="20"/>
      <w:lang w:val="fr-FR"/>
    </w:rPr>
  </w:style>
  <w:style w:type="character" w:customStyle="1" w:styleId="Heading2Char">
    <w:name w:val="Heading 2 Char"/>
    <w:basedOn w:val="DefaultParagraphFont"/>
    <w:link w:val="Heading2"/>
    <w:uiPriority w:val="9"/>
    <w:rsid w:val="00507D1D"/>
    <w:rPr>
      <w:rFonts w:ascii="Arial" w:eastAsiaTheme="majorEastAsia" w:hAnsi="Arial" w:cstheme="majorBidi"/>
      <w:b/>
      <w:smallCaps/>
      <w:color w:val="404040" w:themeColor="text1" w:themeTint="BF"/>
      <w:sz w:val="32"/>
      <w:szCs w:val="28"/>
      <w:lang w:val="fr-FR"/>
    </w:rPr>
  </w:style>
  <w:style w:type="paragraph" w:styleId="Footer">
    <w:name w:val="footer"/>
    <w:basedOn w:val="Normal"/>
    <w:link w:val="FooterChar"/>
    <w:uiPriority w:val="99"/>
    <w:rsid w:val="006144F9"/>
    <w:pPr>
      <w:tabs>
        <w:tab w:val="center" w:pos="4680"/>
        <w:tab w:val="right" w:pos="9360"/>
      </w:tabs>
      <w:spacing w:after="0" w:line="240" w:lineRule="auto"/>
    </w:pPr>
    <w:rPr>
      <w:color w:val="595959" w:themeColor="text1" w:themeTint="A6"/>
      <w:sz w:val="20"/>
    </w:rPr>
  </w:style>
  <w:style w:type="character" w:customStyle="1" w:styleId="FooterChar">
    <w:name w:val="Footer Char"/>
    <w:basedOn w:val="DefaultParagraphFont"/>
    <w:link w:val="Footer"/>
    <w:uiPriority w:val="99"/>
    <w:rsid w:val="006144F9"/>
    <w:rPr>
      <w:color w:val="595959" w:themeColor="text1" w:themeTint="A6"/>
      <w:sz w:val="20"/>
    </w:rPr>
  </w:style>
  <w:style w:type="character" w:customStyle="1" w:styleId="Heading3Char">
    <w:name w:val="Heading 3 Char"/>
    <w:basedOn w:val="DefaultParagraphFont"/>
    <w:link w:val="Heading3"/>
    <w:uiPriority w:val="9"/>
    <w:rsid w:val="00772B31"/>
    <w:rPr>
      <w:rFonts w:ascii="Arial" w:eastAsiaTheme="majorEastAsia" w:hAnsi="Arial" w:cstheme="majorBidi"/>
      <w:b/>
      <w:sz w:val="28"/>
      <w:szCs w:val="28"/>
      <w:lang w:val="fr-FR"/>
    </w:rPr>
  </w:style>
  <w:style w:type="character" w:customStyle="1" w:styleId="Heading4Char">
    <w:name w:val="Heading 4 Char"/>
    <w:basedOn w:val="DefaultParagraphFont"/>
    <w:link w:val="Heading4"/>
    <w:uiPriority w:val="9"/>
    <w:rsid w:val="00AD1045"/>
    <w:rPr>
      <w:rFonts w:ascii="Arial" w:eastAsiaTheme="majorEastAsia" w:hAnsi="Arial" w:cstheme="majorBidi"/>
      <w:b/>
      <w:sz w:val="24"/>
      <w:lang w:val="fr-FR"/>
    </w:rPr>
  </w:style>
  <w:style w:type="character" w:customStyle="1" w:styleId="Heading5Char">
    <w:name w:val="Heading 5 Char"/>
    <w:basedOn w:val="DefaultParagraphFont"/>
    <w:link w:val="Heading5"/>
    <w:uiPriority w:val="9"/>
    <w:semiHidden/>
    <w:rsid w:val="001F71A8"/>
    <w:rPr>
      <w:rFonts w:asciiTheme="majorHAnsi" w:eastAsiaTheme="majorEastAsia" w:hAnsiTheme="majorHAnsi" w:cstheme="majorBidi"/>
      <w:i/>
      <w:iCs/>
      <w:caps/>
      <w:sz w:val="24"/>
      <w:lang w:val="fr-FR"/>
    </w:rPr>
  </w:style>
  <w:style w:type="character" w:customStyle="1" w:styleId="Heading6Char">
    <w:name w:val="Heading 6 Char"/>
    <w:basedOn w:val="DefaultParagraphFont"/>
    <w:link w:val="Heading6"/>
    <w:uiPriority w:val="9"/>
    <w:semiHidden/>
    <w:rsid w:val="001F71A8"/>
    <w:rPr>
      <w:rFonts w:asciiTheme="majorHAnsi" w:eastAsiaTheme="majorEastAsia" w:hAnsiTheme="majorHAnsi" w:cstheme="majorBidi"/>
      <w:b/>
      <w:bCs/>
      <w:caps/>
      <w:color w:val="262626" w:themeColor="text1" w:themeTint="D9"/>
      <w:sz w:val="20"/>
      <w:szCs w:val="20"/>
      <w:lang w:val="fr-FR"/>
    </w:rPr>
  </w:style>
  <w:style w:type="character" w:customStyle="1" w:styleId="Heading7Char">
    <w:name w:val="Heading 7 Char"/>
    <w:basedOn w:val="DefaultParagraphFont"/>
    <w:link w:val="Heading7"/>
    <w:uiPriority w:val="9"/>
    <w:semiHidden/>
    <w:rsid w:val="001F71A8"/>
    <w:rPr>
      <w:rFonts w:asciiTheme="majorHAnsi" w:eastAsiaTheme="majorEastAsia" w:hAnsiTheme="majorHAnsi" w:cstheme="majorBidi"/>
      <w:b/>
      <w:bCs/>
      <w:i/>
      <w:iCs/>
      <w:caps/>
      <w:color w:val="262626" w:themeColor="text1" w:themeTint="D9"/>
      <w:sz w:val="20"/>
      <w:szCs w:val="20"/>
      <w:lang w:val="fr-FR"/>
    </w:rPr>
  </w:style>
  <w:style w:type="character" w:customStyle="1" w:styleId="Heading8Char">
    <w:name w:val="Heading 8 Char"/>
    <w:basedOn w:val="DefaultParagraphFont"/>
    <w:link w:val="Heading8"/>
    <w:uiPriority w:val="9"/>
    <w:semiHidden/>
    <w:rsid w:val="001F71A8"/>
    <w:rPr>
      <w:rFonts w:asciiTheme="majorHAnsi" w:eastAsiaTheme="majorEastAsia" w:hAnsiTheme="majorHAnsi" w:cstheme="majorBidi"/>
      <w:b/>
      <w:bCs/>
      <w:caps/>
      <w:color w:val="7F7F7F" w:themeColor="text1" w:themeTint="80"/>
      <w:sz w:val="20"/>
      <w:szCs w:val="20"/>
      <w:lang w:val="fr-FR"/>
    </w:rPr>
  </w:style>
  <w:style w:type="character" w:customStyle="1" w:styleId="Heading9Char">
    <w:name w:val="Heading 9 Char"/>
    <w:basedOn w:val="DefaultParagraphFont"/>
    <w:link w:val="Heading9"/>
    <w:uiPriority w:val="9"/>
    <w:semiHidden/>
    <w:rsid w:val="001F71A8"/>
    <w:rPr>
      <w:rFonts w:asciiTheme="majorHAnsi" w:eastAsiaTheme="majorEastAsia" w:hAnsiTheme="majorHAnsi" w:cstheme="majorBidi"/>
      <w:b/>
      <w:bCs/>
      <w:i/>
      <w:iCs/>
      <w:caps/>
      <w:color w:val="7F7F7F" w:themeColor="text1" w:themeTint="80"/>
      <w:sz w:val="20"/>
      <w:szCs w:val="20"/>
      <w:lang w:val="fr-FR"/>
    </w:rPr>
  </w:style>
  <w:style w:type="paragraph" w:styleId="Caption">
    <w:name w:val="caption"/>
    <w:basedOn w:val="Normal"/>
    <w:next w:val="Normal"/>
    <w:uiPriority w:val="35"/>
    <w:semiHidden/>
    <w:unhideWhenUsed/>
    <w:qFormat/>
    <w:rsid w:val="001F71A8"/>
    <w:pPr>
      <w:spacing w:line="240" w:lineRule="auto"/>
    </w:pPr>
    <w:rPr>
      <w:b/>
      <w:bCs/>
      <w:smallCaps/>
      <w:color w:val="595959" w:themeColor="text1" w:themeTint="A6"/>
    </w:rPr>
  </w:style>
  <w:style w:type="paragraph" w:styleId="NoSpacing">
    <w:name w:val="No Spacing"/>
    <w:uiPriority w:val="1"/>
    <w:qFormat/>
    <w:rsid w:val="001F71A8"/>
    <w:pPr>
      <w:spacing w:after="0" w:line="240" w:lineRule="auto"/>
    </w:pPr>
  </w:style>
  <w:style w:type="paragraph" w:styleId="Quote">
    <w:name w:val="Quote"/>
    <w:basedOn w:val="Normal"/>
    <w:next w:val="Normal"/>
    <w:link w:val="QuoteChar"/>
    <w:uiPriority w:val="29"/>
    <w:qFormat/>
    <w:rsid w:val="001F71A8"/>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F71A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F71A8"/>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F71A8"/>
    <w:rPr>
      <w:color w:val="404040" w:themeColor="text1" w:themeTint="BF"/>
      <w:sz w:val="32"/>
      <w:szCs w:val="32"/>
    </w:rPr>
  </w:style>
  <w:style w:type="character" w:styleId="SubtleEmphasis">
    <w:name w:val="Subtle Emphasis"/>
    <w:basedOn w:val="DefaultParagraphFont"/>
    <w:uiPriority w:val="19"/>
    <w:qFormat/>
    <w:rsid w:val="001F71A8"/>
    <w:rPr>
      <w:i/>
      <w:iCs/>
      <w:color w:val="595959" w:themeColor="text1" w:themeTint="A6"/>
    </w:rPr>
  </w:style>
  <w:style w:type="character" w:styleId="IntenseEmphasis">
    <w:name w:val="Intense Emphasis"/>
    <w:basedOn w:val="DefaultParagraphFont"/>
    <w:uiPriority w:val="21"/>
    <w:qFormat/>
    <w:rsid w:val="001F71A8"/>
    <w:rPr>
      <w:b/>
      <w:bCs/>
      <w:i/>
      <w:iCs/>
    </w:rPr>
  </w:style>
  <w:style w:type="character" w:styleId="SubtleReference">
    <w:name w:val="Subtle Reference"/>
    <w:basedOn w:val="DefaultParagraphFont"/>
    <w:uiPriority w:val="31"/>
    <w:qFormat/>
    <w:rsid w:val="001F71A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F71A8"/>
    <w:rPr>
      <w:b/>
      <w:bCs/>
      <w:caps w:val="0"/>
      <w:smallCaps/>
      <w:color w:val="auto"/>
      <w:spacing w:val="3"/>
      <w:u w:val="single"/>
    </w:rPr>
  </w:style>
  <w:style w:type="character" w:styleId="BookTitle">
    <w:name w:val="Book Title"/>
    <w:basedOn w:val="DefaultParagraphFont"/>
    <w:uiPriority w:val="33"/>
    <w:qFormat/>
    <w:rsid w:val="001F71A8"/>
    <w:rPr>
      <w:b/>
      <w:bCs/>
      <w:smallCaps/>
      <w:spacing w:val="7"/>
    </w:rPr>
  </w:style>
  <w:style w:type="paragraph" w:styleId="TOCHeading">
    <w:name w:val="TOC Heading"/>
    <w:basedOn w:val="Heading1"/>
    <w:next w:val="Normal"/>
    <w:uiPriority w:val="39"/>
    <w:unhideWhenUsed/>
    <w:qFormat/>
    <w:rsid w:val="001F71A8"/>
    <w:pPr>
      <w:numPr>
        <w:numId w:val="3"/>
      </w:numPr>
      <w:tabs>
        <w:tab w:val="num" w:pos="360"/>
      </w:tabs>
      <w:ind w:left="432" w:hanging="432"/>
      <w:outlineLvl w:val="9"/>
    </w:pPr>
  </w:style>
  <w:style w:type="paragraph" w:styleId="ListNumber">
    <w:name w:val="List Number"/>
    <w:basedOn w:val="Normal"/>
    <w:uiPriority w:val="99"/>
    <w:unhideWhenUsed/>
    <w:qFormat/>
    <w:rsid w:val="00762C03"/>
    <w:pPr>
      <w:numPr>
        <w:numId w:val="2"/>
      </w:numPr>
      <w:contextualSpacing/>
    </w:pPr>
  </w:style>
  <w:style w:type="paragraph" w:customStyle="1" w:styleId="encadre">
    <w:name w:val="encadre"/>
    <w:basedOn w:val="Normal"/>
    <w:uiPriority w:val="24"/>
    <w:qFormat/>
    <w:rsid w:val="00A462AA"/>
    <w:pPr>
      <w:pBdr>
        <w:top w:val="single" w:sz="8" w:space="1" w:color="auto"/>
        <w:left w:val="single" w:sz="8" w:space="4" w:color="auto"/>
        <w:bottom w:val="single" w:sz="8" w:space="1" w:color="auto"/>
        <w:right w:val="single" w:sz="8" w:space="4" w:color="auto"/>
      </w:pBdr>
      <w:spacing w:before="240" w:after="240"/>
      <w:ind w:left="567"/>
    </w:pPr>
  </w:style>
  <w:style w:type="paragraph" w:customStyle="1" w:styleId="resolution">
    <w:name w:val="resolution"/>
    <w:basedOn w:val="Normal"/>
    <w:qFormat/>
    <w:rsid w:val="00EA4CD0"/>
    <w:rPr>
      <w:b/>
      <w:i/>
    </w:rPr>
  </w:style>
  <w:style w:type="paragraph" w:customStyle="1" w:styleId="adoption">
    <w:name w:val="adoption"/>
    <w:basedOn w:val="Normal"/>
    <w:qFormat/>
    <w:rsid w:val="0014570F"/>
    <w:pPr>
      <w:jc w:val="right"/>
    </w:pPr>
    <w:rPr>
      <w:b/>
      <w:i/>
    </w:rPr>
  </w:style>
  <w:style w:type="paragraph" w:customStyle="1" w:styleId="code">
    <w:name w:val="code"/>
    <w:qFormat/>
    <w:rsid w:val="0014570F"/>
    <w:pPr>
      <w:shd w:val="clear" w:color="auto" w:fill="EAF6CE" w:themeFill="accent3" w:themeFillTint="33"/>
      <w:ind w:left="567" w:right="284"/>
    </w:pPr>
    <w:rPr>
      <w:rFonts w:ascii="Calibri" w:hAnsi="Calibri"/>
      <w:noProof/>
      <w:color w:val="000000" w:themeColor="text1"/>
    </w:rPr>
  </w:style>
  <w:style w:type="character" w:customStyle="1" w:styleId="code-text">
    <w:name w:val="code-text"/>
    <w:basedOn w:val="DefaultParagraphFont"/>
    <w:uiPriority w:val="1"/>
    <w:qFormat/>
    <w:rsid w:val="00B019AC"/>
    <w:rPr>
      <w:rFonts w:ascii="Calibri" w:hAnsi="Calibri"/>
      <w:sz w:val="22"/>
      <w:lang w:val="en-CA"/>
    </w:rPr>
  </w:style>
  <w:style w:type="paragraph" w:styleId="List">
    <w:name w:val="List"/>
    <w:basedOn w:val="Normal"/>
    <w:uiPriority w:val="99"/>
    <w:unhideWhenUsed/>
    <w:rsid w:val="00B019AC"/>
    <w:pPr>
      <w:ind w:left="283" w:hanging="283"/>
      <w:contextualSpacing/>
    </w:pPr>
  </w:style>
  <w:style w:type="paragraph" w:styleId="ListBullet">
    <w:name w:val="List Bullet"/>
    <w:basedOn w:val="Normal"/>
    <w:uiPriority w:val="99"/>
    <w:unhideWhenUsed/>
    <w:rsid w:val="00B019AC"/>
    <w:pPr>
      <w:numPr>
        <w:numId w:val="1"/>
      </w:numPr>
      <w:contextualSpacing/>
    </w:pPr>
  </w:style>
  <w:style w:type="paragraph" w:styleId="List2">
    <w:name w:val="List 2"/>
    <w:basedOn w:val="Normal"/>
    <w:uiPriority w:val="99"/>
    <w:unhideWhenUsed/>
    <w:rsid w:val="00B019AC"/>
    <w:pPr>
      <w:ind w:left="566" w:hanging="283"/>
      <w:contextualSpacing/>
    </w:pPr>
  </w:style>
  <w:style w:type="paragraph" w:styleId="ListContinue">
    <w:name w:val="List Continue"/>
    <w:basedOn w:val="Normal"/>
    <w:uiPriority w:val="99"/>
    <w:unhideWhenUsed/>
    <w:rsid w:val="00B019AC"/>
    <w:pPr>
      <w:ind w:left="283"/>
      <w:contextualSpacing/>
    </w:pPr>
  </w:style>
  <w:style w:type="paragraph" w:styleId="ListContinue2">
    <w:name w:val="List Continue 2"/>
    <w:basedOn w:val="Normal"/>
    <w:uiPriority w:val="99"/>
    <w:unhideWhenUsed/>
    <w:rsid w:val="00B019AC"/>
    <w:pPr>
      <w:ind w:left="566"/>
      <w:contextualSpacing/>
    </w:pPr>
  </w:style>
  <w:style w:type="paragraph" w:styleId="ListParagraph">
    <w:name w:val="List Paragraph"/>
    <w:basedOn w:val="Normal"/>
    <w:link w:val="ListParagraphChar"/>
    <w:uiPriority w:val="34"/>
    <w:qFormat/>
    <w:rsid w:val="00BB5E2F"/>
    <w:pPr>
      <w:ind w:left="720"/>
      <w:contextualSpacing/>
    </w:pPr>
  </w:style>
  <w:style w:type="character" w:styleId="PageNumber">
    <w:name w:val="page number"/>
    <w:basedOn w:val="DefaultParagraphFont"/>
    <w:uiPriority w:val="99"/>
    <w:unhideWhenUsed/>
    <w:rsid w:val="00B46F10"/>
  </w:style>
  <w:style w:type="character" w:styleId="Hyperlink">
    <w:name w:val="Hyperlink"/>
    <w:basedOn w:val="DefaultParagraphFont"/>
    <w:uiPriority w:val="99"/>
    <w:unhideWhenUsed/>
    <w:rsid w:val="001F05EF"/>
    <w:rPr>
      <w:color w:val="90BB23" w:themeColor="hyperlink"/>
      <w:u w:val="single"/>
    </w:rPr>
  </w:style>
  <w:style w:type="table" w:styleId="TableGrid">
    <w:name w:val="Table Grid"/>
    <w:basedOn w:val="TableNormal"/>
    <w:uiPriority w:val="59"/>
    <w:rsid w:val="00034ECD"/>
    <w:pPr>
      <w:spacing w:after="0" w:line="240" w:lineRule="auto"/>
      <w:jc w:val="both"/>
    </w:pPr>
    <w:rPr>
      <w:rFonts w:ascii="Verdana" w:eastAsia="Times New Roman" w:hAnsi="Verdana" w:cs="Times New Roman"/>
      <w:sz w:val="24"/>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36A4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C36A4E"/>
    <w:rPr>
      <w:rFonts w:ascii="Verdana" w:hAnsi="Verdana"/>
      <w:sz w:val="20"/>
      <w:szCs w:val="20"/>
      <w:lang w:val="fr-FR"/>
    </w:rPr>
  </w:style>
  <w:style w:type="character" w:styleId="FootnoteReference">
    <w:name w:val="footnote reference"/>
    <w:basedOn w:val="DefaultParagraphFont"/>
    <w:uiPriority w:val="99"/>
    <w:semiHidden/>
    <w:unhideWhenUsed/>
    <w:rsid w:val="00C36A4E"/>
    <w:rPr>
      <w:vertAlign w:val="superscript"/>
    </w:rPr>
  </w:style>
  <w:style w:type="character" w:customStyle="1" w:styleId="ListParagraphChar">
    <w:name w:val="List Paragraph Char"/>
    <w:basedOn w:val="DefaultParagraphFont"/>
    <w:link w:val="ListParagraph"/>
    <w:uiPriority w:val="34"/>
    <w:rsid w:val="00EA2985"/>
    <w:rPr>
      <w:rFonts w:ascii="Verdana" w:hAnsi="Verdana"/>
      <w:sz w:val="24"/>
      <w:lang w:val="fr-FR"/>
    </w:rPr>
  </w:style>
  <w:style w:type="paragraph" w:customStyle="1" w:styleId="liste-niv-1">
    <w:name w:val="liste-niv-1"/>
    <w:basedOn w:val="ListParagraph"/>
    <w:link w:val="liste-niv-1Char"/>
    <w:qFormat/>
    <w:rsid w:val="003722A6"/>
    <w:pPr>
      <w:numPr>
        <w:numId w:val="5"/>
      </w:numPr>
      <w:spacing w:after="60"/>
      <w:ind w:left="714" w:hanging="357"/>
      <w:jc w:val="both"/>
    </w:pPr>
    <w:rPr>
      <w:rFonts w:eastAsia="Times New Roman" w:cs="Times New Roman"/>
      <w:szCs w:val="20"/>
    </w:rPr>
  </w:style>
  <w:style w:type="paragraph" w:customStyle="1" w:styleId="liste-niv-2">
    <w:name w:val="liste-niv-2"/>
    <w:basedOn w:val="liste-niv-1"/>
    <w:qFormat/>
    <w:rsid w:val="003722A6"/>
    <w:pPr>
      <w:numPr>
        <w:ilvl w:val="1"/>
      </w:numPr>
    </w:pPr>
  </w:style>
  <w:style w:type="character" w:customStyle="1" w:styleId="liste-niv-1Char">
    <w:name w:val="liste-niv-1 Char"/>
    <w:basedOn w:val="ListParagraphChar"/>
    <w:link w:val="liste-niv-1"/>
    <w:rsid w:val="003722A6"/>
    <w:rPr>
      <w:rFonts w:ascii="Arial" w:eastAsia="Times New Roman" w:hAnsi="Arial" w:cs="Times New Roman"/>
      <w:sz w:val="24"/>
      <w:szCs w:val="20"/>
      <w:lang w:val="fr-FR"/>
    </w:rPr>
  </w:style>
  <w:style w:type="paragraph" w:styleId="TOC2">
    <w:name w:val="toc 2"/>
    <w:basedOn w:val="Normal"/>
    <w:next w:val="Normal"/>
    <w:autoRedefine/>
    <w:uiPriority w:val="39"/>
    <w:unhideWhenUsed/>
    <w:rsid w:val="002F515D"/>
    <w:pPr>
      <w:spacing w:after="100"/>
      <w:ind w:left="240"/>
    </w:pPr>
  </w:style>
  <w:style w:type="paragraph" w:styleId="TOC1">
    <w:name w:val="toc 1"/>
    <w:basedOn w:val="Normal"/>
    <w:next w:val="Normal"/>
    <w:autoRedefine/>
    <w:uiPriority w:val="39"/>
    <w:unhideWhenUsed/>
    <w:rsid w:val="002F515D"/>
    <w:pPr>
      <w:spacing w:after="100"/>
    </w:pPr>
  </w:style>
  <w:style w:type="paragraph" w:customStyle="1" w:styleId="address">
    <w:name w:val="address"/>
    <w:basedOn w:val="Normal"/>
    <w:link w:val="addressChar"/>
    <w:qFormat/>
    <w:rsid w:val="00507D1D"/>
    <w:pPr>
      <w:ind w:left="5670"/>
    </w:pPr>
  </w:style>
  <w:style w:type="character" w:customStyle="1" w:styleId="addressChar">
    <w:name w:val="address Char"/>
    <w:basedOn w:val="DefaultParagraphFont"/>
    <w:link w:val="address"/>
    <w:rsid w:val="00507D1D"/>
    <w:rPr>
      <w:rFonts w:ascii="Arial" w:hAnsi="Arial"/>
      <w:sz w:val="24"/>
      <w:lang w:val="fr-FR"/>
    </w:rPr>
  </w:style>
  <w:style w:type="paragraph" w:styleId="Revision">
    <w:name w:val="Revision"/>
    <w:hidden/>
    <w:uiPriority w:val="99"/>
    <w:semiHidden/>
    <w:rsid w:val="00483161"/>
    <w:pPr>
      <w:spacing w:after="0" w:line="240" w:lineRule="auto"/>
    </w:pPr>
    <w:rPr>
      <w:rFonts w:ascii="Arial" w:hAnsi="Arial"/>
      <w:sz w:val="24"/>
      <w:lang w:val="fr-FR"/>
    </w:rPr>
  </w:style>
  <w:style w:type="character" w:customStyle="1" w:styleId="Mentionnonrsolue1">
    <w:name w:val="Mention non résolue1"/>
    <w:basedOn w:val="DefaultParagraphFont"/>
    <w:uiPriority w:val="99"/>
    <w:semiHidden/>
    <w:unhideWhenUsed/>
    <w:rsid w:val="00844D89"/>
    <w:rPr>
      <w:color w:val="605E5C"/>
      <w:shd w:val="clear" w:color="auto" w:fill="E1DFDD"/>
    </w:rPr>
  </w:style>
  <w:style w:type="paragraph" w:styleId="TOC3">
    <w:name w:val="toc 3"/>
    <w:basedOn w:val="Normal"/>
    <w:next w:val="Normal"/>
    <w:autoRedefine/>
    <w:uiPriority w:val="39"/>
    <w:unhideWhenUsed/>
    <w:rsid w:val="009B4F1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5081">
      <w:bodyDiv w:val="1"/>
      <w:marLeft w:val="0"/>
      <w:marRight w:val="0"/>
      <w:marTop w:val="0"/>
      <w:marBottom w:val="0"/>
      <w:divBdr>
        <w:top w:val="none" w:sz="0" w:space="0" w:color="auto"/>
        <w:left w:val="none" w:sz="0" w:space="0" w:color="auto"/>
        <w:bottom w:val="none" w:sz="0" w:space="0" w:color="auto"/>
        <w:right w:val="none" w:sz="0" w:space="0" w:color="auto"/>
      </w:divBdr>
    </w:div>
    <w:div w:id="911354338">
      <w:bodyDiv w:val="1"/>
      <w:marLeft w:val="0"/>
      <w:marRight w:val="0"/>
      <w:marTop w:val="0"/>
      <w:marBottom w:val="0"/>
      <w:divBdr>
        <w:top w:val="none" w:sz="0" w:space="0" w:color="auto"/>
        <w:left w:val="none" w:sz="0" w:space="0" w:color="auto"/>
        <w:bottom w:val="none" w:sz="0" w:space="0" w:color="auto"/>
        <w:right w:val="none" w:sz="0" w:space="0" w:color="auto"/>
      </w:divBdr>
    </w:div>
    <w:div w:id="1071924143">
      <w:bodyDiv w:val="1"/>
      <w:marLeft w:val="0"/>
      <w:marRight w:val="0"/>
      <w:marTop w:val="0"/>
      <w:marBottom w:val="0"/>
      <w:divBdr>
        <w:top w:val="none" w:sz="0" w:space="0" w:color="auto"/>
        <w:left w:val="none" w:sz="0" w:space="0" w:color="auto"/>
        <w:bottom w:val="none" w:sz="0" w:space="0" w:color="auto"/>
        <w:right w:val="none" w:sz="0" w:space="0" w:color="auto"/>
      </w:divBdr>
      <w:divsChild>
        <w:div w:id="1387796507">
          <w:marLeft w:val="0"/>
          <w:marRight w:val="0"/>
          <w:marTop w:val="0"/>
          <w:marBottom w:val="0"/>
          <w:divBdr>
            <w:top w:val="none" w:sz="0" w:space="0" w:color="auto"/>
            <w:left w:val="none" w:sz="0" w:space="0" w:color="auto"/>
            <w:bottom w:val="none" w:sz="0" w:space="0" w:color="auto"/>
            <w:right w:val="none" w:sz="0" w:space="0" w:color="auto"/>
          </w:divBdr>
          <w:divsChild>
            <w:div w:id="536548642">
              <w:marLeft w:val="0"/>
              <w:marRight w:val="0"/>
              <w:marTop w:val="0"/>
              <w:marBottom w:val="0"/>
              <w:divBdr>
                <w:top w:val="none" w:sz="0" w:space="0" w:color="auto"/>
                <w:left w:val="none" w:sz="0" w:space="0" w:color="auto"/>
                <w:bottom w:val="none" w:sz="0" w:space="0" w:color="auto"/>
                <w:right w:val="none" w:sz="0" w:space="0" w:color="auto"/>
              </w:divBdr>
              <w:divsChild>
                <w:div w:id="73552566">
                  <w:marLeft w:val="0"/>
                  <w:marRight w:val="0"/>
                  <w:marTop w:val="0"/>
                  <w:marBottom w:val="0"/>
                  <w:divBdr>
                    <w:top w:val="none" w:sz="0" w:space="0" w:color="auto"/>
                    <w:left w:val="none" w:sz="0" w:space="0" w:color="auto"/>
                    <w:bottom w:val="none" w:sz="0" w:space="0" w:color="auto"/>
                    <w:right w:val="none" w:sz="0" w:space="0" w:color="auto"/>
                  </w:divBdr>
                  <w:divsChild>
                    <w:div w:id="1019085197">
                      <w:marLeft w:val="0"/>
                      <w:marRight w:val="0"/>
                      <w:marTop w:val="0"/>
                      <w:marBottom w:val="0"/>
                      <w:divBdr>
                        <w:top w:val="none" w:sz="0" w:space="0" w:color="auto"/>
                        <w:left w:val="none" w:sz="0" w:space="0" w:color="auto"/>
                        <w:bottom w:val="none" w:sz="0" w:space="0" w:color="auto"/>
                        <w:right w:val="none" w:sz="0" w:space="0" w:color="auto"/>
                      </w:divBdr>
                      <w:divsChild>
                        <w:div w:id="278997270">
                          <w:marLeft w:val="0"/>
                          <w:marRight w:val="0"/>
                          <w:marTop w:val="0"/>
                          <w:marBottom w:val="0"/>
                          <w:divBdr>
                            <w:top w:val="none" w:sz="0" w:space="0" w:color="auto"/>
                            <w:left w:val="none" w:sz="0" w:space="0" w:color="auto"/>
                            <w:bottom w:val="none" w:sz="0" w:space="0" w:color="auto"/>
                            <w:right w:val="none" w:sz="0" w:space="0" w:color="auto"/>
                          </w:divBdr>
                          <w:divsChild>
                            <w:div w:id="712386273">
                              <w:marLeft w:val="0"/>
                              <w:marRight w:val="0"/>
                              <w:marTop w:val="0"/>
                              <w:marBottom w:val="0"/>
                              <w:divBdr>
                                <w:top w:val="none" w:sz="0" w:space="0" w:color="auto"/>
                                <w:left w:val="none" w:sz="0" w:space="0" w:color="auto"/>
                                <w:bottom w:val="none" w:sz="0" w:space="0" w:color="auto"/>
                                <w:right w:val="none" w:sz="0" w:space="0" w:color="auto"/>
                              </w:divBdr>
                              <w:divsChild>
                                <w:div w:id="1741830996">
                                  <w:marLeft w:val="0"/>
                                  <w:marRight w:val="0"/>
                                  <w:marTop w:val="225"/>
                                  <w:marBottom w:val="225"/>
                                  <w:divBdr>
                                    <w:top w:val="none" w:sz="0" w:space="0" w:color="auto"/>
                                    <w:left w:val="none" w:sz="0" w:space="0" w:color="auto"/>
                                    <w:bottom w:val="none" w:sz="0" w:space="0" w:color="auto"/>
                                    <w:right w:val="none" w:sz="0" w:space="0" w:color="auto"/>
                                  </w:divBdr>
                                  <w:divsChild>
                                    <w:div w:id="14535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941007">
      <w:bodyDiv w:val="1"/>
      <w:marLeft w:val="0"/>
      <w:marRight w:val="0"/>
      <w:marTop w:val="0"/>
      <w:marBottom w:val="0"/>
      <w:divBdr>
        <w:top w:val="none" w:sz="0" w:space="0" w:color="auto"/>
        <w:left w:val="none" w:sz="0" w:space="0" w:color="auto"/>
        <w:bottom w:val="none" w:sz="0" w:space="0" w:color="auto"/>
        <w:right w:val="none" w:sz="0" w:space="0" w:color="auto"/>
      </w:divBdr>
    </w:div>
    <w:div w:id="1677808766">
      <w:bodyDiv w:val="1"/>
      <w:marLeft w:val="0"/>
      <w:marRight w:val="0"/>
      <w:marTop w:val="0"/>
      <w:marBottom w:val="0"/>
      <w:divBdr>
        <w:top w:val="none" w:sz="0" w:space="0" w:color="auto"/>
        <w:left w:val="none" w:sz="0" w:space="0" w:color="auto"/>
        <w:bottom w:val="none" w:sz="0" w:space="0" w:color="auto"/>
        <w:right w:val="none" w:sz="0" w:space="0" w:color="auto"/>
      </w:divBdr>
    </w:div>
    <w:div w:id="19413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ephy-mtl.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tresor.gouv.qc.ca/ressources-informationnelles/architecture-dentreprise-gouvernementale/standards-et-normes/accessibilite-du-web/" TargetMode="External"/><Relationship Id="rId3" Type="http://schemas.openxmlformats.org/officeDocument/2006/relationships/hyperlink" Target="https://www.ophq.gouv.qc.ca/publications/statistiques/personnes-handicapees-au-quebec-en-chiffres/apercu-statistique-des-personnes-handicapees-au-quebec.html" TargetMode="External"/><Relationship Id="rId7" Type="http://schemas.openxmlformats.org/officeDocument/2006/relationships/hyperlink" Target="https://www.lapresse.ca/actualites/environnement/2022-01-12/reforme-de-la-consigne/les-projets-pilotes-ont-recupere-peu-de-contenants.php" TargetMode="External"/><Relationship Id="rId2" Type="http://schemas.openxmlformats.org/officeDocument/2006/relationships/hyperlink" Target="http://www2.publicationsduquebec.gouv.qc.ca/dynamicSearch/telecharge.php?type=1&amp;file=76314.pdf" TargetMode="External"/><Relationship Id="rId1" Type="http://schemas.openxmlformats.org/officeDocument/2006/relationships/hyperlink" Target="http://www2.publicationsduquebec.gouv.qc.ca/dynamicSearch/telecharge.php?type=1&amp;file=76313.pdf" TargetMode="External"/><Relationship Id="rId6" Type="http://schemas.openxmlformats.org/officeDocument/2006/relationships/hyperlink" Target="https://www.lapresse.ca/actualites/environnement/2022-01-12/reforme-de-la-consigne/les-projets-pilotes-ont-recupere-peu-de-contenants.php" TargetMode="External"/><Relationship Id="rId5" Type="http://schemas.openxmlformats.org/officeDocument/2006/relationships/hyperlink" Target="https://www.latribune.ca/2021/12/30/pourquoi-la-gobeuse-ne-prend-pas-ma-cannette-9b5024e2d95f2c204d9de353f06045da" TargetMode="External"/><Relationship Id="rId4" Type="http://schemas.openxmlformats.org/officeDocument/2006/relationships/hyperlink" Target="http://www.environnement.gouv.qc.ca/matieres/valorisation/AIR-consigne-collecte.pdf" TargetMode="External"/><Relationship Id="rId9" Type="http://schemas.openxmlformats.org/officeDocument/2006/relationships/hyperlink" Target="https://www.latribune.ca/2022/01/26/la-consigne-elargie-retardee-de-6-mois-on-va-frapper-un-mur-a71bb88d03f324f012ea7656e881d8c4" TargetMode="External"/></Relationships>
</file>

<file path=word/theme/theme1.xml><?xml version="1.0" encoding="utf-8"?>
<a:theme xmlns:a="http://schemas.openxmlformats.org/drawingml/2006/main" name="Frame">
  <a:themeElements>
    <a:clrScheme name="Fram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am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B4AD1-9616-4D06-9710-4FCAFB69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2881</Words>
  <Characters>15848</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DéPhy Montréal</dc:creator>
  <cp:keywords/>
  <dc:description/>
  <cp:lastModifiedBy>anne</cp:lastModifiedBy>
  <cp:revision>18</cp:revision>
  <cp:lastPrinted>2022-04-04T04:12:00Z</cp:lastPrinted>
  <dcterms:created xsi:type="dcterms:W3CDTF">2022-03-11T15:57:00Z</dcterms:created>
  <dcterms:modified xsi:type="dcterms:W3CDTF">2022-04-04T04:12:00Z</dcterms:modified>
</cp:coreProperties>
</file>