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D7F" w:rsidRPr="00507D1D" w:rsidRDefault="0079218E" w:rsidP="00507D1D">
      <w:bookmarkStart w:id="0" w:name="_GoBack"/>
      <w:bookmarkEnd w:id="0"/>
      <w:r w:rsidRPr="00507D1D">
        <w:rPr>
          <w:noProof/>
          <w:lang w:eastAsia="fr-FR"/>
        </w:rPr>
        <w:drawing>
          <wp:anchor distT="0" distB="0" distL="114300" distR="114300" simplePos="0" relativeHeight="251658240" behindDoc="0" locked="0" layoutInCell="1" allowOverlap="1" wp14:anchorId="23F325A8" wp14:editId="41F86630">
            <wp:simplePos x="0" y="0"/>
            <wp:positionH relativeFrom="margin">
              <wp:align>right</wp:align>
            </wp:positionH>
            <wp:positionV relativeFrom="paragraph">
              <wp:posOffset>221</wp:posOffset>
            </wp:positionV>
            <wp:extent cx="5943600" cy="1103630"/>
            <wp:effectExtent l="0" t="0" r="0" b="1270"/>
            <wp:wrapTopAndBottom/>
            <wp:docPr id="1" name="Picture 1" title="Logo de Déphy Montréal, le regroupement des organismes en déficience physique de l'île de Montré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1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03630"/>
                    </a:xfrm>
                    <a:prstGeom prst="rect">
                      <a:avLst/>
                    </a:prstGeom>
                  </pic:spPr>
                </pic:pic>
              </a:graphicData>
            </a:graphic>
          </wp:anchor>
        </w:drawing>
      </w:r>
    </w:p>
    <w:p w:rsidR="00DB297E" w:rsidRPr="00907E46" w:rsidRDefault="00053285" w:rsidP="00D24CF7">
      <w:pPr>
        <w:pStyle w:val="Title"/>
        <w:spacing w:before="1320" w:after="1080"/>
        <w:rPr>
          <w:sz w:val="40"/>
        </w:rPr>
      </w:pPr>
      <w:r w:rsidRPr="00907E46">
        <w:rPr>
          <w:sz w:val="40"/>
        </w:rPr>
        <w:t>Avis de DéPhy Montréal</w:t>
      </w:r>
      <w:r w:rsidRPr="00907E46">
        <w:rPr>
          <w:sz w:val="40"/>
        </w:rPr>
        <w:br/>
        <w:t>Vaccination de masse : besoins et enjeux pour les personnes ayant des limitations fonctionnelles</w:t>
      </w:r>
      <w:r w:rsidR="008B2641" w:rsidRPr="00907E46">
        <w:rPr>
          <w:sz w:val="40"/>
        </w:rPr>
        <w:t xml:space="preserve"> </w:t>
      </w:r>
      <w:r w:rsidR="008B2641" w:rsidRPr="00907E46">
        <w:rPr>
          <w:sz w:val="40"/>
        </w:rPr>
        <w:br/>
        <w:t>sur l’île de Montréal</w:t>
      </w:r>
    </w:p>
    <w:p w:rsidR="00885839" w:rsidRPr="00507D1D" w:rsidRDefault="000441DF" w:rsidP="00507D1D">
      <w:pPr>
        <w:pStyle w:val="Subtitle"/>
      </w:pPr>
      <w:r>
        <w:t xml:space="preserve">Déposé </w:t>
      </w:r>
      <w:r w:rsidR="00053285">
        <w:t xml:space="preserve">à la direction régionale de santé publique (DRSP) et aux </w:t>
      </w:r>
      <w:r w:rsidR="00F015FA" w:rsidRPr="00F015FA">
        <w:t>Centre</w:t>
      </w:r>
      <w:r w:rsidR="00604CF5">
        <w:t>s</w:t>
      </w:r>
      <w:r w:rsidR="00F015FA" w:rsidRPr="00F015FA">
        <w:t xml:space="preserve"> intégré</w:t>
      </w:r>
      <w:r w:rsidR="00604CF5">
        <w:t>s</w:t>
      </w:r>
      <w:r w:rsidR="00F015FA" w:rsidRPr="00F015FA">
        <w:t xml:space="preserve"> universitaire</w:t>
      </w:r>
      <w:r w:rsidR="00604CF5">
        <w:t>s</w:t>
      </w:r>
      <w:r w:rsidR="00F015FA" w:rsidRPr="00F015FA">
        <w:t xml:space="preserve"> de santé et de services sociaux </w:t>
      </w:r>
      <w:r w:rsidR="00604CF5">
        <w:t xml:space="preserve">(CIUSSS) </w:t>
      </w:r>
      <w:r w:rsidR="00053285">
        <w:t>de l’île-de-Montréal</w:t>
      </w:r>
    </w:p>
    <w:p w:rsidR="00885839" w:rsidRPr="00507D1D" w:rsidRDefault="00053285" w:rsidP="00507D1D">
      <w:pPr>
        <w:pStyle w:val="address"/>
      </w:pPr>
      <w:r>
        <w:t>22</w:t>
      </w:r>
      <w:r w:rsidR="000441DF">
        <w:t xml:space="preserve"> février 2021</w:t>
      </w:r>
    </w:p>
    <w:p w:rsidR="00885839" w:rsidRPr="00507D1D" w:rsidRDefault="00885839" w:rsidP="00507D1D"/>
    <w:p w:rsidR="00605FE1" w:rsidRDefault="001F05EF" w:rsidP="00907E46">
      <w:pPr>
        <w:pStyle w:val="address"/>
      </w:pPr>
      <w:r w:rsidRPr="00507D1D">
        <w:rPr>
          <w:b/>
        </w:rPr>
        <w:t>DéPhy Montréal</w:t>
      </w:r>
      <w:r w:rsidR="008E57EA" w:rsidRPr="00507D1D">
        <w:rPr>
          <w:b/>
        </w:rPr>
        <w:t xml:space="preserve"> </w:t>
      </w:r>
      <w:r w:rsidR="00CC14B9" w:rsidRPr="00507D1D">
        <w:rPr>
          <w:b/>
        </w:rPr>
        <w:br/>
      </w:r>
      <w:r w:rsidR="001878D9" w:rsidRPr="00507D1D">
        <w:t>312</w:t>
      </w:r>
      <w:r w:rsidRPr="00507D1D">
        <w:t>-</w:t>
      </w:r>
      <w:r w:rsidR="001878D9" w:rsidRPr="00507D1D">
        <w:t>7000</w:t>
      </w:r>
      <w:r w:rsidRPr="00507D1D">
        <w:t xml:space="preserve">, </w:t>
      </w:r>
      <w:r w:rsidR="001878D9" w:rsidRPr="00507D1D">
        <w:t>avenue du Parc</w:t>
      </w:r>
      <w:r w:rsidR="008E57EA" w:rsidRPr="00507D1D">
        <w:t xml:space="preserve"> </w:t>
      </w:r>
      <w:r w:rsidR="00CC14B9" w:rsidRPr="00507D1D">
        <w:br/>
      </w:r>
      <w:r w:rsidRPr="00507D1D">
        <w:t>Montréal (Québec) H</w:t>
      </w:r>
      <w:r w:rsidR="001878D9" w:rsidRPr="00507D1D">
        <w:t>3N</w:t>
      </w:r>
      <w:r w:rsidRPr="00507D1D">
        <w:t xml:space="preserve"> </w:t>
      </w:r>
      <w:r w:rsidR="001878D9" w:rsidRPr="00507D1D">
        <w:t>1X1</w:t>
      </w:r>
      <w:r w:rsidR="008E57EA" w:rsidRPr="00507D1D">
        <w:t xml:space="preserve"> </w:t>
      </w:r>
      <w:r w:rsidR="00CC14B9" w:rsidRPr="00507D1D">
        <w:br/>
      </w:r>
      <w:r w:rsidRPr="00507D1D">
        <w:t>Tél.</w:t>
      </w:r>
      <w:r w:rsidR="00DB297E" w:rsidRPr="00507D1D">
        <w:t> :</w:t>
      </w:r>
      <w:r w:rsidRPr="00507D1D">
        <w:t xml:space="preserve"> 514-255-4888</w:t>
      </w:r>
      <w:r w:rsidR="008E57EA" w:rsidRPr="00507D1D">
        <w:t xml:space="preserve"> </w:t>
      </w:r>
      <w:r w:rsidR="00CC14B9" w:rsidRPr="00507D1D">
        <w:br/>
      </w:r>
      <w:hyperlink r:id="rId9" w:history="1">
        <w:r w:rsidR="00292DE4" w:rsidRPr="00507D1D">
          <w:rPr>
            <w:rStyle w:val="Hyperlink"/>
          </w:rPr>
          <w:t>info@dephy-mtl.org</w:t>
        </w:r>
      </w:hyperlink>
      <w:r w:rsidR="00292DE4" w:rsidRPr="00507D1D">
        <w:t xml:space="preserve"> </w:t>
      </w:r>
      <w:r w:rsidR="00605FE1">
        <w:br w:type="page"/>
      </w:r>
    </w:p>
    <w:p w:rsidR="007F28D2" w:rsidRPr="000E587A" w:rsidRDefault="007F28D2" w:rsidP="00507D1D">
      <w:pPr>
        <w:rPr>
          <w:sz w:val="23"/>
          <w:szCs w:val="23"/>
        </w:rPr>
      </w:pPr>
      <w:bookmarkStart w:id="1" w:name="_Toc485810406"/>
      <w:bookmarkStart w:id="2" w:name="_Toc515953941"/>
      <w:bookmarkStart w:id="3" w:name="_Toc516063389"/>
      <w:bookmarkStart w:id="4" w:name="_Toc526073454"/>
      <w:bookmarkStart w:id="5" w:name="_Toc530234296"/>
      <w:r w:rsidRPr="000E587A">
        <w:rPr>
          <w:sz w:val="23"/>
          <w:szCs w:val="23"/>
        </w:rPr>
        <w:lastRenderedPageBreak/>
        <w:t xml:space="preserve">Rédaction : </w:t>
      </w:r>
    </w:p>
    <w:p w:rsidR="00D24CF7" w:rsidRPr="000E587A" w:rsidRDefault="00D24CF7" w:rsidP="00BB7773">
      <w:pPr>
        <w:numPr>
          <w:ilvl w:val="0"/>
          <w:numId w:val="6"/>
        </w:numPr>
        <w:rPr>
          <w:sz w:val="23"/>
          <w:szCs w:val="23"/>
        </w:rPr>
      </w:pPr>
      <w:r w:rsidRPr="000E587A">
        <w:rPr>
          <w:sz w:val="23"/>
          <w:szCs w:val="23"/>
        </w:rPr>
        <w:t>Anne Pelletier, DéPhy Montréal</w:t>
      </w:r>
    </w:p>
    <w:p w:rsidR="00D24CF7" w:rsidRPr="000E587A" w:rsidRDefault="00D24CF7" w:rsidP="00BB7773">
      <w:pPr>
        <w:numPr>
          <w:ilvl w:val="0"/>
          <w:numId w:val="6"/>
        </w:numPr>
        <w:rPr>
          <w:sz w:val="23"/>
          <w:szCs w:val="23"/>
        </w:rPr>
      </w:pPr>
      <w:r w:rsidRPr="000E587A">
        <w:rPr>
          <w:sz w:val="23"/>
          <w:szCs w:val="23"/>
        </w:rPr>
        <w:t>Marie-Cécile Bertard, DéPhy Montréal</w:t>
      </w:r>
    </w:p>
    <w:p w:rsidR="007F28D2" w:rsidRPr="000E587A" w:rsidRDefault="00053285" w:rsidP="005411B2">
      <w:pPr>
        <w:rPr>
          <w:sz w:val="23"/>
          <w:szCs w:val="23"/>
        </w:rPr>
      </w:pPr>
      <w:r w:rsidRPr="000E587A">
        <w:rPr>
          <w:sz w:val="23"/>
          <w:szCs w:val="23"/>
        </w:rPr>
        <w:t>Organismes consultés :</w:t>
      </w:r>
    </w:p>
    <w:p w:rsidR="00F015FA" w:rsidRPr="000E587A" w:rsidRDefault="00F015FA" w:rsidP="00D14F8E">
      <w:pPr>
        <w:numPr>
          <w:ilvl w:val="0"/>
          <w:numId w:val="9"/>
        </w:numPr>
        <w:rPr>
          <w:sz w:val="23"/>
          <w:szCs w:val="23"/>
        </w:rPr>
      </w:pPr>
      <w:r w:rsidRPr="000E587A">
        <w:rPr>
          <w:sz w:val="23"/>
          <w:szCs w:val="23"/>
        </w:rPr>
        <w:t>AIM CROIT</w:t>
      </w:r>
    </w:p>
    <w:p w:rsidR="00F015FA" w:rsidRPr="000E587A" w:rsidRDefault="00F015FA" w:rsidP="00D14F8E">
      <w:pPr>
        <w:numPr>
          <w:ilvl w:val="0"/>
          <w:numId w:val="9"/>
        </w:numPr>
        <w:rPr>
          <w:sz w:val="23"/>
          <w:szCs w:val="23"/>
        </w:rPr>
      </w:pPr>
      <w:r w:rsidRPr="000E587A">
        <w:rPr>
          <w:sz w:val="23"/>
          <w:szCs w:val="23"/>
        </w:rPr>
        <w:t>Amalgame Montréal</w:t>
      </w:r>
      <w:r w:rsidR="00F940CE" w:rsidRPr="000E587A">
        <w:rPr>
          <w:sz w:val="23"/>
          <w:szCs w:val="23"/>
        </w:rPr>
        <w:t xml:space="preserve"> (AMI)</w:t>
      </w:r>
    </w:p>
    <w:p w:rsidR="00F015FA" w:rsidRPr="000E587A" w:rsidRDefault="00F015FA" w:rsidP="00D14F8E">
      <w:pPr>
        <w:numPr>
          <w:ilvl w:val="0"/>
          <w:numId w:val="9"/>
        </w:numPr>
        <w:rPr>
          <w:sz w:val="23"/>
          <w:szCs w:val="23"/>
        </w:rPr>
      </w:pPr>
      <w:r w:rsidRPr="000E587A">
        <w:rPr>
          <w:sz w:val="23"/>
          <w:szCs w:val="23"/>
        </w:rPr>
        <w:t xml:space="preserve">Association du Québec pour enfants avec problèmes auditifs </w:t>
      </w:r>
      <w:r w:rsidR="00F940CE" w:rsidRPr="000E587A">
        <w:rPr>
          <w:sz w:val="23"/>
          <w:szCs w:val="23"/>
        </w:rPr>
        <w:t>–</w:t>
      </w:r>
      <w:r w:rsidRPr="000E587A">
        <w:rPr>
          <w:sz w:val="23"/>
          <w:szCs w:val="23"/>
        </w:rPr>
        <w:t xml:space="preserve"> Montréal</w:t>
      </w:r>
      <w:r w:rsidR="00F940CE" w:rsidRPr="000E587A">
        <w:rPr>
          <w:sz w:val="23"/>
          <w:szCs w:val="23"/>
        </w:rPr>
        <w:t xml:space="preserve"> </w:t>
      </w:r>
      <w:r w:rsidR="00784CB1">
        <w:rPr>
          <w:sz w:val="23"/>
          <w:szCs w:val="23"/>
        </w:rPr>
        <w:br/>
      </w:r>
      <w:r w:rsidR="00F940CE" w:rsidRPr="000E587A">
        <w:rPr>
          <w:sz w:val="23"/>
          <w:szCs w:val="23"/>
        </w:rPr>
        <w:t>(AQEPA MR)</w:t>
      </w:r>
    </w:p>
    <w:p w:rsidR="00F015FA" w:rsidRPr="000E587A" w:rsidRDefault="00F015FA" w:rsidP="00D14F8E">
      <w:pPr>
        <w:numPr>
          <w:ilvl w:val="0"/>
          <w:numId w:val="9"/>
        </w:numPr>
        <w:rPr>
          <w:sz w:val="23"/>
          <w:szCs w:val="23"/>
        </w:rPr>
      </w:pPr>
      <w:r w:rsidRPr="000E587A">
        <w:rPr>
          <w:sz w:val="23"/>
          <w:szCs w:val="23"/>
        </w:rPr>
        <w:t>Association Dysphasie +</w:t>
      </w:r>
    </w:p>
    <w:p w:rsidR="00F015FA" w:rsidRPr="000E587A" w:rsidRDefault="00F015FA" w:rsidP="00D14F8E">
      <w:pPr>
        <w:numPr>
          <w:ilvl w:val="0"/>
          <w:numId w:val="9"/>
        </w:numPr>
        <w:rPr>
          <w:sz w:val="23"/>
          <w:szCs w:val="23"/>
        </w:rPr>
      </w:pPr>
      <w:r w:rsidRPr="000E587A">
        <w:rPr>
          <w:sz w:val="23"/>
          <w:szCs w:val="23"/>
        </w:rPr>
        <w:t xml:space="preserve">Association québécoise des traumatisés crâniens </w:t>
      </w:r>
      <w:r w:rsidR="00F940CE" w:rsidRPr="000E587A">
        <w:rPr>
          <w:sz w:val="23"/>
          <w:szCs w:val="23"/>
        </w:rPr>
        <w:t>–</w:t>
      </w:r>
      <w:r w:rsidRPr="000E587A">
        <w:rPr>
          <w:sz w:val="23"/>
          <w:szCs w:val="23"/>
        </w:rPr>
        <w:t xml:space="preserve"> Montréal</w:t>
      </w:r>
      <w:r w:rsidR="00F940CE" w:rsidRPr="000E587A">
        <w:rPr>
          <w:sz w:val="23"/>
          <w:szCs w:val="23"/>
        </w:rPr>
        <w:t xml:space="preserve"> (AQTC)</w:t>
      </w:r>
    </w:p>
    <w:p w:rsidR="00F015FA" w:rsidRPr="000E587A" w:rsidRDefault="00F015FA" w:rsidP="00D14F8E">
      <w:pPr>
        <w:numPr>
          <w:ilvl w:val="0"/>
          <w:numId w:val="9"/>
        </w:numPr>
        <w:rPr>
          <w:sz w:val="23"/>
          <w:szCs w:val="23"/>
        </w:rPr>
      </w:pPr>
      <w:r w:rsidRPr="000E587A">
        <w:rPr>
          <w:sz w:val="23"/>
          <w:szCs w:val="23"/>
        </w:rPr>
        <w:t>Audition Québec</w:t>
      </w:r>
    </w:p>
    <w:p w:rsidR="00F015FA" w:rsidRPr="000E587A" w:rsidRDefault="00F015FA" w:rsidP="00D14F8E">
      <w:pPr>
        <w:numPr>
          <w:ilvl w:val="0"/>
          <w:numId w:val="9"/>
        </w:numPr>
        <w:rPr>
          <w:sz w:val="23"/>
          <w:szCs w:val="23"/>
        </w:rPr>
      </w:pPr>
      <w:r w:rsidRPr="000E587A">
        <w:rPr>
          <w:sz w:val="23"/>
          <w:szCs w:val="23"/>
        </w:rPr>
        <w:t>Camp Massawippi</w:t>
      </w:r>
    </w:p>
    <w:p w:rsidR="00F015FA" w:rsidRPr="000E587A" w:rsidRDefault="00F015FA" w:rsidP="00D14F8E">
      <w:pPr>
        <w:numPr>
          <w:ilvl w:val="0"/>
          <w:numId w:val="9"/>
        </w:numPr>
        <w:rPr>
          <w:sz w:val="23"/>
          <w:szCs w:val="23"/>
        </w:rPr>
      </w:pPr>
      <w:r w:rsidRPr="000E587A">
        <w:rPr>
          <w:sz w:val="23"/>
          <w:szCs w:val="23"/>
        </w:rPr>
        <w:t>Centre de la communauté sourde du Montréal métropolitain</w:t>
      </w:r>
      <w:r w:rsidR="00F940CE" w:rsidRPr="000E587A">
        <w:rPr>
          <w:sz w:val="23"/>
          <w:szCs w:val="23"/>
        </w:rPr>
        <w:t xml:space="preserve"> (CCSMM)</w:t>
      </w:r>
    </w:p>
    <w:p w:rsidR="00F015FA" w:rsidRPr="000E587A" w:rsidRDefault="00F015FA" w:rsidP="00D14F8E">
      <w:pPr>
        <w:numPr>
          <w:ilvl w:val="0"/>
          <w:numId w:val="9"/>
        </w:numPr>
        <w:rPr>
          <w:sz w:val="23"/>
          <w:szCs w:val="23"/>
        </w:rPr>
      </w:pPr>
      <w:r w:rsidRPr="000E587A">
        <w:rPr>
          <w:sz w:val="23"/>
          <w:szCs w:val="23"/>
        </w:rPr>
        <w:t>Centre d'intégration à la vie active</w:t>
      </w:r>
      <w:r w:rsidR="00F940CE" w:rsidRPr="000E587A">
        <w:rPr>
          <w:sz w:val="23"/>
          <w:szCs w:val="23"/>
        </w:rPr>
        <w:t xml:space="preserve"> (CIVA)</w:t>
      </w:r>
    </w:p>
    <w:p w:rsidR="00F015FA" w:rsidRPr="000E587A" w:rsidRDefault="00F015FA" w:rsidP="00D14F8E">
      <w:pPr>
        <w:numPr>
          <w:ilvl w:val="0"/>
          <w:numId w:val="9"/>
        </w:numPr>
        <w:rPr>
          <w:sz w:val="23"/>
          <w:szCs w:val="23"/>
        </w:rPr>
      </w:pPr>
      <w:r w:rsidRPr="000E587A">
        <w:rPr>
          <w:sz w:val="23"/>
          <w:szCs w:val="23"/>
        </w:rPr>
        <w:t>Club des personnes handicapées du Lac St-Louis</w:t>
      </w:r>
      <w:r w:rsidR="00F940CE" w:rsidRPr="000E587A">
        <w:rPr>
          <w:sz w:val="23"/>
          <w:szCs w:val="23"/>
        </w:rPr>
        <w:t xml:space="preserve"> (CPHLSL)</w:t>
      </w:r>
    </w:p>
    <w:p w:rsidR="00DB0477" w:rsidRPr="000E587A" w:rsidRDefault="00DB0477" w:rsidP="00D14F8E">
      <w:pPr>
        <w:numPr>
          <w:ilvl w:val="0"/>
          <w:numId w:val="9"/>
        </w:numPr>
        <w:rPr>
          <w:sz w:val="23"/>
          <w:szCs w:val="23"/>
        </w:rPr>
      </w:pPr>
      <w:r w:rsidRPr="000E587A">
        <w:rPr>
          <w:sz w:val="23"/>
          <w:szCs w:val="23"/>
        </w:rPr>
        <w:t>Coalition pour le maintien dans la communauté</w:t>
      </w:r>
      <w:r w:rsidR="00F940CE" w:rsidRPr="000E587A">
        <w:rPr>
          <w:sz w:val="23"/>
          <w:szCs w:val="23"/>
        </w:rPr>
        <w:t xml:space="preserve"> (COMACO)</w:t>
      </w:r>
    </w:p>
    <w:p w:rsidR="00F015FA" w:rsidRPr="000E587A" w:rsidRDefault="00F015FA" w:rsidP="00D14F8E">
      <w:pPr>
        <w:numPr>
          <w:ilvl w:val="0"/>
          <w:numId w:val="9"/>
        </w:numPr>
        <w:rPr>
          <w:sz w:val="23"/>
          <w:szCs w:val="23"/>
        </w:rPr>
      </w:pPr>
      <w:r w:rsidRPr="000E587A">
        <w:rPr>
          <w:sz w:val="23"/>
          <w:szCs w:val="23"/>
        </w:rPr>
        <w:t>Le Bon Pilote</w:t>
      </w:r>
    </w:p>
    <w:p w:rsidR="00F015FA" w:rsidRPr="000E587A" w:rsidRDefault="00F015FA" w:rsidP="00F14FC4">
      <w:pPr>
        <w:numPr>
          <w:ilvl w:val="0"/>
          <w:numId w:val="9"/>
        </w:numPr>
        <w:rPr>
          <w:sz w:val="23"/>
          <w:szCs w:val="23"/>
        </w:rPr>
      </w:pPr>
      <w:r w:rsidRPr="000E587A">
        <w:rPr>
          <w:sz w:val="23"/>
          <w:szCs w:val="23"/>
        </w:rPr>
        <w:t>L'Étoile de Pacho</w:t>
      </w:r>
      <w:r w:rsidR="00784CB1">
        <w:rPr>
          <w:sz w:val="23"/>
          <w:szCs w:val="23"/>
        </w:rPr>
        <w:t xml:space="preserve"> </w:t>
      </w:r>
      <w:r w:rsidR="00F14FC4" w:rsidRPr="000E587A">
        <w:rPr>
          <w:sz w:val="23"/>
          <w:szCs w:val="23"/>
        </w:rPr>
        <w:t>- Réseau d’entraide pour</w:t>
      </w:r>
      <w:r w:rsidR="00784CB1">
        <w:rPr>
          <w:sz w:val="23"/>
          <w:szCs w:val="23"/>
        </w:rPr>
        <w:t xml:space="preserve"> parents d’enfants handicapés</w:t>
      </w:r>
    </w:p>
    <w:p w:rsidR="00F015FA" w:rsidRPr="000E587A" w:rsidRDefault="00F015FA" w:rsidP="00D14F8E">
      <w:pPr>
        <w:numPr>
          <w:ilvl w:val="0"/>
          <w:numId w:val="9"/>
        </w:numPr>
        <w:rPr>
          <w:sz w:val="23"/>
          <w:szCs w:val="23"/>
        </w:rPr>
      </w:pPr>
      <w:r w:rsidRPr="000E587A">
        <w:rPr>
          <w:sz w:val="23"/>
          <w:szCs w:val="23"/>
        </w:rPr>
        <w:t>Maison des hommes sourds</w:t>
      </w:r>
      <w:r w:rsidR="00F940CE" w:rsidRPr="000E587A">
        <w:rPr>
          <w:sz w:val="23"/>
          <w:szCs w:val="23"/>
        </w:rPr>
        <w:t xml:space="preserve"> (MHS)</w:t>
      </w:r>
    </w:p>
    <w:p w:rsidR="00F015FA" w:rsidRPr="000E587A" w:rsidRDefault="00F015FA" w:rsidP="00D14F8E">
      <w:pPr>
        <w:numPr>
          <w:ilvl w:val="0"/>
          <w:numId w:val="9"/>
        </w:numPr>
        <w:rPr>
          <w:sz w:val="23"/>
          <w:szCs w:val="23"/>
        </w:rPr>
      </w:pPr>
      <w:r w:rsidRPr="000E587A">
        <w:rPr>
          <w:sz w:val="23"/>
          <w:szCs w:val="23"/>
        </w:rPr>
        <w:t>Promotion intervention en milieu ouvert</w:t>
      </w:r>
      <w:r w:rsidR="00F940CE" w:rsidRPr="000E587A">
        <w:rPr>
          <w:sz w:val="23"/>
          <w:szCs w:val="23"/>
        </w:rPr>
        <w:t xml:space="preserve"> (PIMO)</w:t>
      </w:r>
    </w:p>
    <w:p w:rsidR="00F015FA" w:rsidRPr="000E587A" w:rsidRDefault="00F015FA" w:rsidP="00D14F8E">
      <w:pPr>
        <w:numPr>
          <w:ilvl w:val="0"/>
          <w:numId w:val="9"/>
        </w:numPr>
        <w:rPr>
          <w:sz w:val="23"/>
          <w:szCs w:val="23"/>
        </w:rPr>
      </w:pPr>
      <w:r w:rsidRPr="000E587A">
        <w:rPr>
          <w:sz w:val="23"/>
          <w:szCs w:val="23"/>
        </w:rPr>
        <w:t>Regroupement des aveugles et amblyopes du Montréal métropolitain</w:t>
      </w:r>
      <w:r w:rsidR="00F940CE" w:rsidRPr="000E587A">
        <w:rPr>
          <w:sz w:val="23"/>
          <w:szCs w:val="23"/>
        </w:rPr>
        <w:t xml:space="preserve"> (RAAMM)</w:t>
      </w:r>
    </w:p>
    <w:p w:rsidR="00F015FA" w:rsidRPr="000E587A" w:rsidRDefault="00F015FA" w:rsidP="00D14F8E">
      <w:pPr>
        <w:numPr>
          <w:ilvl w:val="0"/>
          <w:numId w:val="9"/>
        </w:numPr>
        <w:rPr>
          <w:sz w:val="23"/>
          <w:szCs w:val="23"/>
        </w:rPr>
      </w:pPr>
      <w:r w:rsidRPr="000E587A">
        <w:rPr>
          <w:sz w:val="23"/>
          <w:szCs w:val="23"/>
        </w:rPr>
        <w:t>Regroupement des usagers du transport adapté et accessible de l'île de Montréal</w:t>
      </w:r>
      <w:r w:rsidR="00F940CE" w:rsidRPr="000E587A">
        <w:rPr>
          <w:sz w:val="23"/>
          <w:szCs w:val="23"/>
        </w:rPr>
        <w:t xml:space="preserve"> (RUTA Mtl)</w:t>
      </w:r>
    </w:p>
    <w:p w:rsidR="00F015FA" w:rsidRPr="000E587A" w:rsidRDefault="00F015FA" w:rsidP="00D14F8E">
      <w:pPr>
        <w:numPr>
          <w:ilvl w:val="0"/>
          <w:numId w:val="9"/>
        </w:numPr>
        <w:rPr>
          <w:sz w:val="23"/>
          <w:szCs w:val="23"/>
        </w:rPr>
      </w:pPr>
      <w:r w:rsidRPr="000E587A">
        <w:rPr>
          <w:sz w:val="23"/>
          <w:szCs w:val="23"/>
        </w:rPr>
        <w:t>Réseau québécois pour l’inclusion sociale des personnes sourdes et malentendantes</w:t>
      </w:r>
      <w:r w:rsidR="00F940CE" w:rsidRPr="000E587A">
        <w:rPr>
          <w:sz w:val="23"/>
          <w:szCs w:val="23"/>
        </w:rPr>
        <w:t xml:space="preserve"> (ReQIS)</w:t>
      </w:r>
    </w:p>
    <w:p w:rsidR="00F015FA" w:rsidRPr="000E587A" w:rsidRDefault="00F015FA" w:rsidP="00F940CE">
      <w:pPr>
        <w:numPr>
          <w:ilvl w:val="0"/>
          <w:numId w:val="9"/>
        </w:numPr>
        <w:rPr>
          <w:sz w:val="23"/>
          <w:szCs w:val="23"/>
        </w:rPr>
      </w:pPr>
      <w:r w:rsidRPr="000E587A">
        <w:rPr>
          <w:sz w:val="23"/>
          <w:szCs w:val="23"/>
        </w:rPr>
        <w:t xml:space="preserve">Société canadienne de la sclérose en plaques </w:t>
      </w:r>
      <w:r w:rsidR="002F32C6" w:rsidRPr="000E587A">
        <w:rPr>
          <w:sz w:val="23"/>
          <w:szCs w:val="23"/>
        </w:rPr>
        <w:t xml:space="preserve">- </w:t>
      </w:r>
      <w:r w:rsidRPr="000E587A">
        <w:rPr>
          <w:sz w:val="23"/>
          <w:szCs w:val="23"/>
        </w:rPr>
        <w:t>Section Est de Montréal</w:t>
      </w:r>
      <w:r w:rsidR="00822991" w:rsidRPr="000E587A">
        <w:rPr>
          <w:sz w:val="23"/>
          <w:szCs w:val="23"/>
        </w:rPr>
        <w:t xml:space="preserve"> (SCSP-Section Est de Mtl</w:t>
      </w:r>
      <w:r w:rsidR="000E587A">
        <w:rPr>
          <w:sz w:val="23"/>
          <w:szCs w:val="23"/>
        </w:rPr>
        <w:t>)</w:t>
      </w:r>
    </w:p>
    <w:p w:rsidR="00F015FA" w:rsidRPr="000E587A" w:rsidRDefault="00F015FA" w:rsidP="00D14F8E">
      <w:pPr>
        <w:numPr>
          <w:ilvl w:val="0"/>
          <w:numId w:val="9"/>
        </w:numPr>
        <w:rPr>
          <w:sz w:val="23"/>
          <w:szCs w:val="23"/>
        </w:rPr>
      </w:pPr>
      <w:r w:rsidRPr="000E587A">
        <w:rPr>
          <w:sz w:val="23"/>
          <w:szCs w:val="23"/>
        </w:rPr>
        <w:t xml:space="preserve">Société canadienne de </w:t>
      </w:r>
      <w:r w:rsidR="00822991" w:rsidRPr="000E587A">
        <w:rPr>
          <w:sz w:val="23"/>
          <w:szCs w:val="23"/>
        </w:rPr>
        <w:t xml:space="preserve">la </w:t>
      </w:r>
      <w:r w:rsidRPr="000E587A">
        <w:rPr>
          <w:sz w:val="23"/>
          <w:szCs w:val="23"/>
        </w:rPr>
        <w:t>sclérose en plaques - Montréal</w:t>
      </w:r>
      <w:r w:rsidR="00822991" w:rsidRPr="000E587A">
        <w:rPr>
          <w:sz w:val="23"/>
          <w:szCs w:val="23"/>
        </w:rPr>
        <w:t xml:space="preserve"> (SCSP-Section Mtl)</w:t>
      </w:r>
    </w:p>
    <w:p w:rsidR="00F015FA" w:rsidRPr="000E587A" w:rsidRDefault="00F015FA" w:rsidP="00D14F8E">
      <w:pPr>
        <w:numPr>
          <w:ilvl w:val="0"/>
          <w:numId w:val="9"/>
        </w:numPr>
        <w:rPr>
          <w:sz w:val="23"/>
          <w:szCs w:val="23"/>
        </w:rPr>
      </w:pPr>
      <w:r w:rsidRPr="000E587A">
        <w:rPr>
          <w:sz w:val="23"/>
          <w:szCs w:val="23"/>
        </w:rPr>
        <w:t>Solidarité de parents de personnes handicapées</w:t>
      </w:r>
      <w:r w:rsidR="00F940CE" w:rsidRPr="000E587A">
        <w:rPr>
          <w:sz w:val="23"/>
          <w:szCs w:val="23"/>
        </w:rPr>
        <w:t xml:space="preserve"> (SPPH)</w:t>
      </w:r>
    </w:p>
    <w:p w:rsidR="00395A09" w:rsidRPr="000E587A" w:rsidRDefault="00F015FA" w:rsidP="00D14F8E">
      <w:pPr>
        <w:numPr>
          <w:ilvl w:val="0"/>
          <w:numId w:val="9"/>
        </w:numPr>
        <w:rPr>
          <w:sz w:val="23"/>
          <w:szCs w:val="23"/>
        </w:rPr>
      </w:pPr>
      <w:r w:rsidRPr="000E587A">
        <w:rPr>
          <w:sz w:val="23"/>
          <w:szCs w:val="23"/>
        </w:rPr>
        <w:t>Table de concertation des aînés de l'Île de Montréal</w:t>
      </w:r>
      <w:r w:rsidR="00F940CE" w:rsidRPr="000E587A">
        <w:rPr>
          <w:sz w:val="23"/>
          <w:szCs w:val="23"/>
        </w:rPr>
        <w:t xml:space="preserve"> (TCAÎM)</w:t>
      </w:r>
    </w:p>
    <w:p w:rsidR="00DB297E" w:rsidRPr="00507D1D" w:rsidRDefault="007F28D2" w:rsidP="00C90697">
      <w:pPr>
        <w:pStyle w:val="Heading1"/>
        <w:numPr>
          <w:ilvl w:val="0"/>
          <w:numId w:val="0"/>
        </w:numPr>
      </w:pPr>
      <w:r w:rsidRPr="00395A09">
        <w:br w:type="page"/>
      </w:r>
      <w:bookmarkStart w:id="6" w:name="_Toc63228292"/>
      <w:bookmarkStart w:id="7" w:name="_Toc63286230"/>
      <w:bookmarkStart w:id="8" w:name="_Toc63338987"/>
      <w:bookmarkStart w:id="9" w:name="_Toc65017836"/>
      <w:r w:rsidR="007129FB" w:rsidRPr="00507D1D">
        <w:lastRenderedPageBreak/>
        <w:t>Table des matières</w:t>
      </w:r>
      <w:bookmarkEnd w:id="1"/>
      <w:bookmarkEnd w:id="2"/>
      <w:bookmarkEnd w:id="3"/>
      <w:bookmarkEnd w:id="4"/>
      <w:bookmarkEnd w:id="5"/>
      <w:bookmarkEnd w:id="6"/>
      <w:bookmarkEnd w:id="7"/>
      <w:bookmarkEnd w:id="8"/>
      <w:bookmarkEnd w:id="9"/>
      <w:r w:rsidR="008E57EA" w:rsidRPr="00507D1D">
        <w:t xml:space="preserve"> </w:t>
      </w:r>
    </w:p>
    <w:p w:rsidR="00320C6B" w:rsidRDefault="00DB297E" w:rsidP="00507D1D">
      <w:pPr>
        <w:rPr>
          <w:noProof/>
        </w:rPr>
      </w:pPr>
      <w:r w:rsidRPr="00507D1D">
        <w:t xml:space="preserve"> </w:t>
      </w:r>
      <w:r w:rsidR="00F84B0A" w:rsidRPr="00507D1D">
        <w:fldChar w:fldCharType="begin"/>
      </w:r>
      <w:r w:rsidR="00F84B0A" w:rsidRPr="00507D1D">
        <w:instrText xml:space="preserve"> TOC \o "1-2" \h \z \u </w:instrText>
      </w:r>
      <w:r w:rsidR="00F84B0A" w:rsidRPr="00507D1D">
        <w:fldChar w:fldCharType="separate"/>
      </w:r>
    </w:p>
    <w:p w:rsidR="00320C6B" w:rsidRDefault="0043282A">
      <w:pPr>
        <w:pStyle w:val="TOC1"/>
        <w:tabs>
          <w:tab w:val="left" w:pos="440"/>
          <w:tab w:val="right" w:leader="dot" w:pos="9350"/>
        </w:tabs>
        <w:rPr>
          <w:rFonts w:asciiTheme="minorHAnsi" w:hAnsiTheme="minorHAnsi"/>
          <w:noProof/>
          <w:sz w:val="22"/>
          <w:lang w:eastAsia="fr-FR"/>
        </w:rPr>
      </w:pPr>
      <w:hyperlink w:anchor="_Toc65017837" w:history="1">
        <w:r w:rsidR="00320C6B" w:rsidRPr="00C468BF">
          <w:rPr>
            <w:rStyle w:val="Hyperlink"/>
            <w:noProof/>
          </w:rPr>
          <w:t>1</w:t>
        </w:r>
        <w:r w:rsidR="00320C6B">
          <w:rPr>
            <w:rFonts w:asciiTheme="minorHAnsi" w:hAnsiTheme="minorHAnsi"/>
            <w:noProof/>
            <w:sz w:val="22"/>
            <w:lang w:eastAsia="fr-FR"/>
          </w:rPr>
          <w:tab/>
        </w:r>
        <w:r w:rsidR="00320C6B" w:rsidRPr="00C468BF">
          <w:rPr>
            <w:rStyle w:val="Hyperlink"/>
            <w:noProof/>
          </w:rPr>
          <w:t>Quelques définitions et acronymes</w:t>
        </w:r>
        <w:r w:rsidR="00320C6B">
          <w:rPr>
            <w:noProof/>
            <w:webHidden/>
          </w:rPr>
          <w:tab/>
        </w:r>
        <w:r w:rsidR="00320C6B">
          <w:rPr>
            <w:noProof/>
            <w:webHidden/>
          </w:rPr>
          <w:fldChar w:fldCharType="begin"/>
        </w:r>
        <w:r w:rsidR="00320C6B">
          <w:rPr>
            <w:noProof/>
            <w:webHidden/>
          </w:rPr>
          <w:instrText xml:space="preserve"> PAGEREF _Toc65017837 \h </w:instrText>
        </w:r>
        <w:r w:rsidR="00320C6B">
          <w:rPr>
            <w:noProof/>
            <w:webHidden/>
          </w:rPr>
        </w:r>
        <w:r w:rsidR="00320C6B">
          <w:rPr>
            <w:noProof/>
            <w:webHidden/>
          </w:rPr>
          <w:fldChar w:fldCharType="separate"/>
        </w:r>
        <w:r w:rsidR="00320C6B">
          <w:rPr>
            <w:noProof/>
            <w:webHidden/>
          </w:rPr>
          <w:t>4</w:t>
        </w:r>
        <w:r w:rsidR="00320C6B">
          <w:rPr>
            <w:noProof/>
            <w:webHidden/>
          </w:rPr>
          <w:fldChar w:fldCharType="end"/>
        </w:r>
      </w:hyperlink>
    </w:p>
    <w:p w:rsidR="00320C6B" w:rsidRDefault="0043282A">
      <w:pPr>
        <w:pStyle w:val="TOC2"/>
        <w:tabs>
          <w:tab w:val="left" w:pos="880"/>
          <w:tab w:val="right" w:leader="dot" w:pos="9350"/>
        </w:tabs>
        <w:rPr>
          <w:rFonts w:asciiTheme="minorHAnsi" w:hAnsiTheme="minorHAnsi"/>
          <w:noProof/>
          <w:sz w:val="22"/>
          <w:lang w:eastAsia="fr-FR"/>
        </w:rPr>
      </w:pPr>
      <w:hyperlink w:anchor="_Toc65017838" w:history="1">
        <w:r w:rsidR="00320C6B" w:rsidRPr="00C468BF">
          <w:rPr>
            <w:rStyle w:val="Hyperlink"/>
            <w:noProof/>
          </w:rPr>
          <w:t>1.1</w:t>
        </w:r>
        <w:r w:rsidR="00320C6B">
          <w:rPr>
            <w:rFonts w:asciiTheme="minorHAnsi" w:hAnsiTheme="minorHAnsi"/>
            <w:noProof/>
            <w:sz w:val="22"/>
            <w:lang w:eastAsia="fr-FR"/>
          </w:rPr>
          <w:tab/>
        </w:r>
        <w:r w:rsidR="00320C6B" w:rsidRPr="00C468BF">
          <w:rPr>
            <w:rStyle w:val="Hyperlink"/>
            <w:noProof/>
          </w:rPr>
          <w:t>Acronymes</w:t>
        </w:r>
        <w:r w:rsidR="00320C6B">
          <w:rPr>
            <w:noProof/>
            <w:webHidden/>
          </w:rPr>
          <w:tab/>
        </w:r>
        <w:r w:rsidR="00320C6B">
          <w:rPr>
            <w:noProof/>
            <w:webHidden/>
          </w:rPr>
          <w:fldChar w:fldCharType="begin"/>
        </w:r>
        <w:r w:rsidR="00320C6B">
          <w:rPr>
            <w:noProof/>
            <w:webHidden/>
          </w:rPr>
          <w:instrText xml:space="preserve"> PAGEREF _Toc65017838 \h </w:instrText>
        </w:r>
        <w:r w:rsidR="00320C6B">
          <w:rPr>
            <w:noProof/>
            <w:webHidden/>
          </w:rPr>
        </w:r>
        <w:r w:rsidR="00320C6B">
          <w:rPr>
            <w:noProof/>
            <w:webHidden/>
          </w:rPr>
          <w:fldChar w:fldCharType="separate"/>
        </w:r>
        <w:r w:rsidR="00320C6B">
          <w:rPr>
            <w:noProof/>
            <w:webHidden/>
          </w:rPr>
          <w:t>4</w:t>
        </w:r>
        <w:r w:rsidR="00320C6B">
          <w:rPr>
            <w:noProof/>
            <w:webHidden/>
          </w:rPr>
          <w:fldChar w:fldCharType="end"/>
        </w:r>
      </w:hyperlink>
    </w:p>
    <w:p w:rsidR="00320C6B" w:rsidRDefault="0043282A">
      <w:pPr>
        <w:pStyle w:val="TOC2"/>
        <w:tabs>
          <w:tab w:val="left" w:pos="880"/>
          <w:tab w:val="right" w:leader="dot" w:pos="9350"/>
        </w:tabs>
        <w:rPr>
          <w:rFonts w:asciiTheme="minorHAnsi" w:hAnsiTheme="minorHAnsi"/>
          <w:noProof/>
          <w:sz w:val="22"/>
          <w:lang w:eastAsia="fr-FR"/>
        </w:rPr>
      </w:pPr>
      <w:hyperlink w:anchor="_Toc65017839" w:history="1">
        <w:r w:rsidR="00320C6B" w:rsidRPr="00C468BF">
          <w:rPr>
            <w:rStyle w:val="Hyperlink"/>
            <w:noProof/>
          </w:rPr>
          <w:t>1.2</w:t>
        </w:r>
        <w:r w:rsidR="00320C6B">
          <w:rPr>
            <w:rFonts w:asciiTheme="minorHAnsi" w:hAnsiTheme="minorHAnsi"/>
            <w:noProof/>
            <w:sz w:val="22"/>
            <w:lang w:eastAsia="fr-FR"/>
          </w:rPr>
          <w:tab/>
        </w:r>
        <w:r w:rsidR="00320C6B" w:rsidRPr="00C468BF">
          <w:rPr>
            <w:rStyle w:val="Hyperlink"/>
            <w:noProof/>
          </w:rPr>
          <w:t>Définitions</w:t>
        </w:r>
        <w:r w:rsidR="00320C6B">
          <w:rPr>
            <w:noProof/>
            <w:webHidden/>
          </w:rPr>
          <w:tab/>
        </w:r>
        <w:r w:rsidR="00320C6B">
          <w:rPr>
            <w:noProof/>
            <w:webHidden/>
          </w:rPr>
          <w:fldChar w:fldCharType="begin"/>
        </w:r>
        <w:r w:rsidR="00320C6B">
          <w:rPr>
            <w:noProof/>
            <w:webHidden/>
          </w:rPr>
          <w:instrText xml:space="preserve"> PAGEREF _Toc65017839 \h </w:instrText>
        </w:r>
        <w:r w:rsidR="00320C6B">
          <w:rPr>
            <w:noProof/>
            <w:webHidden/>
          </w:rPr>
        </w:r>
        <w:r w:rsidR="00320C6B">
          <w:rPr>
            <w:noProof/>
            <w:webHidden/>
          </w:rPr>
          <w:fldChar w:fldCharType="separate"/>
        </w:r>
        <w:r w:rsidR="00320C6B">
          <w:rPr>
            <w:noProof/>
            <w:webHidden/>
          </w:rPr>
          <w:t>4</w:t>
        </w:r>
        <w:r w:rsidR="00320C6B">
          <w:rPr>
            <w:noProof/>
            <w:webHidden/>
          </w:rPr>
          <w:fldChar w:fldCharType="end"/>
        </w:r>
      </w:hyperlink>
    </w:p>
    <w:p w:rsidR="00320C6B" w:rsidRDefault="0043282A">
      <w:pPr>
        <w:pStyle w:val="TOC1"/>
        <w:tabs>
          <w:tab w:val="left" w:pos="440"/>
          <w:tab w:val="right" w:leader="dot" w:pos="9350"/>
        </w:tabs>
        <w:rPr>
          <w:rFonts w:asciiTheme="minorHAnsi" w:hAnsiTheme="minorHAnsi"/>
          <w:noProof/>
          <w:sz w:val="22"/>
          <w:lang w:eastAsia="fr-FR"/>
        </w:rPr>
      </w:pPr>
      <w:hyperlink w:anchor="_Toc65017840" w:history="1">
        <w:r w:rsidR="00320C6B" w:rsidRPr="00C468BF">
          <w:rPr>
            <w:rStyle w:val="Hyperlink"/>
            <w:noProof/>
          </w:rPr>
          <w:t>2</w:t>
        </w:r>
        <w:r w:rsidR="00320C6B">
          <w:rPr>
            <w:rFonts w:asciiTheme="minorHAnsi" w:hAnsiTheme="minorHAnsi"/>
            <w:noProof/>
            <w:sz w:val="22"/>
            <w:lang w:eastAsia="fr-FR"/>
          </w:rPr>
          <w:tab/>
        </w:r>
        <w:r w:rsidR="00320C6B" w:rsidRPr="00C468BF">
          <w:rPr>
            <w:rStyle w:val="Hyperlink"/>
            <w:noProof/>
          </w:rPr>
          <w:t>Présentation de DéPhy Montréal</w:t>
        </w:r>
        <w:r w:rsidR="00320C6B">
          <w:rPr>
            <w:noProof/>
            <w:webHidden/>
          </w:rPr>
          <w:tab/>
        </w:r>
        <w:r w:rsidR="00320C6B">
          <w:rPr>
            <w:noProof/>
            <w:webHidden/>
          </w:rPr>
          <w:fldChar w:fldCharType="begin"/>
        </w:r>
        <w:r w:rsidR="00320C6B">
          <w:rPr>
            <w:noProof/>
            <w:webHidden/>
          </w:rPr>
          <w:instrText xml:space="preserve"> PAGEREF _Toc65017840 \h </w:instrText>
        </w:r>
        <w:r w:rsidR="00320C6B">
          <w:rPr>
            <w:noProof/>
            <w:webHidden/>
          </w:rPr>
        </w:r>
        <w:r w:rsidR="00320C6B">
          <w:rPr>
            <w:noProof/>
            <w:webHidden/>
          </w:rPr>
          <w:fldChar w:fldCharType="separate"/>
        </w:r>
        <w:r w:rsidR="00320C6B">
          <w:rPr>
            <w:noProof/>
            <w:webHidden/>
          </w:rPr>
          <w:t>6</w:t>
        </w:r>
        <w:r w:rsidR="00320C6B">
          <w:rPr>
            <w:noProof/>
            <w:webHidden/>
          </w:rPr>
          <w:fldChar w:fldCharType="end"/>
        </w:r>
      </w:hyperlink>
    </w:p>
    <w:p w:rsidR="00320C6B" w:rsidRDefault="0043282A">
      <w:pPr>
        <w:pStyle w:val="TOC1"/>
        <w:tabs>
          <w:tab w:val="left" w:pos="440"/>
          <w:tab w:val="right" w:leader="dot" w:pos="9350"/>
        </w:tabs>
        <w:rPr>
          <w:rFonts w:asciiTheme="minorHAnsi" w:hAnsiTheme="minorHAnsi"/>
          <w:noProof/>
          <w:sz w:val="22"/>
          <w:lang w:eastAsia="fr-FR"/>
        </w:rPr>
      </w:pPr>
      <w:hyperlink w:anchor="_Toc65017841" w:history="1">
        <w:r w:rsidR="00320C6B" w:rsidRPr="00C468BF">
          <w:rPr>
            <w:rStyle w:val="Hyperlink"/>
            <w:noProof/>
          </w:rPr>
          <w:t>3</w:t>
        </w:r>
        <w:r w:rsidR="00320C6B">
          <w:rPr>
            <w:rFonts w:asciiTheme="minorHAnsi" w:hAnsiTheme="minorHAnsi"/>
            <w:noProof/>
            <w:sz w:val="22"/>
            <w:lang w:eastAsia="fr-FR"/>
          </w:rPr>
          <w:tab/>
        </w:r>
        <w:r w:rsidR="00320C6B" w:rsidRPr="00C468BF">
          <w:rPr>
            <w:rStyle w:val="Hyperlink"/>
            <w:noProof/>
          </w:rPr>
          <w:t>Préambule</w:t>
        </w:r>
        <w:r w:rsidR="00320C6B">
          <w:rPr>
            <w:noProof/>
            <w:webHidden/>
          </w:rPr>
          <w:tab/>
        </w:r>
        <w:r w:rsidR="00320C6B">
          <w:rPr>
            <w:noProof/>
            <w:webHidden/>
          </w:rPr>
          <w:fldChar w:fldCharType="begin"/>
        </w:r>
        <w:r w:rsidR="00320C6B">
          <w:rPr>
            <w:noProof/>
            <w:webHidden/>
          </w:rPr>
          <w:instrText xml:space="preserve"> PAGEREF _Toc65017841 \h </w:instrText>
        </w:r>
        <w:r w:rsidR="00320C6B">
          <w:rPr>
            <w:noProof/>
            <w:webHidden/>
          </w:rPr>
        </w:r>
        <w:r w:rsidR="00320C6B">
          <w:rPr>
            <w:noProof/>
            <w:webHidden/>
          </w:rPr>
          <w:fldChar w:fldCharType="separate"/>
        </w:r>
        <w:r w:rsidR="00320C6B">
          <w:rPr>
            <w:noProof/>
            <w:webHidden/>
          </w:rPr>
          <w:t>7</w:t>
        </w:r>
        <w:r w:rsidR="00320C6B">
          <w:rPr>
            <w:noProof/>
            <w:webHidden/>
          </w:rPr>
          <w:fldChar w:fldCharType="end"/>
        </w:r>
      </w:hyperlink>
    </w:p>
    <w:p w:rsidR="00320C6B" w:rsidRDefault="0043282A">
      <w:pPr>
        <w:pStyle w:val="TOC1"/>
        <w:tabs>
          <w:tab w:val="left" w:pos="440"/>
          <w:tab w:val="right" w:leader="dot" w:pos="9350"/>
        </w:tabs>
        <w:rPr>
          <w:rFonts w:asciiTheme="minorHAnsi" w:hAnsiTheme="minorHAnsi"/>
          <w:noProof/>
          <w:sz w:val="22"/>
          <w:lang w:eastAsia="fr-FR"/>
        </w:rPr>
      </w:pPr>
      <w:hyperlink w:anchor="_Toc65017842" w:history="1">
        <w:r w:rsidR="00320C6B" w:rsidRPr="00C468BF">
          <w:rPr>
            <w:rStyle w:val="Hyperlink"/>
            <w:noProof/>
          </w:rPr>
          <w:t>4</w:t>
        </w:r>
        <w:r w:rsidR="00320C6B">
          <w:rPr>
            <w:rFonts w:asciiTheme="minorHAnsi" w:hAnsiTheme="minorHAnsi"/>
            <w:noProof/>
            <w:sz w:val="22"/>
            <w:lang w:eastAsia="fr-FR"/>
          </w:rPr>
          <w:tab/>
        </w:r>
        <w:r w:rsidR="00320C6B" w:rsidRPr="00C468BF">
          <w:rPr>
            <w:rStyle w:val="Hyperlink"/>
            <w:noProof/>
          </w:rPr>
          <w:t>Prioriser les plus vulnérables</w:t>
        </w:r>
        <w:r w:rsidR="00320C6B">
          <w:rPr>
            <w:noProof/>
            <w:webHidden/>
          </w:rPr>
          <w:tab/>
        </w:r>
        <w:r w:rsidR="00320C6B">
          <w:rPr>
            <w:noProof/>
            <w:webHidden/>
          </w:rPr>
          <w:fldChar w:fldCharType="begin"/>
        </w:r>
        <w:r w:rsidR="00320C6B">
          <w:rPr>
            <w:noProof/>
            <w:webHidden/>
          </w:rPr>
          <w:instrText xml:space="preserve"> PAGEREF _Toc65017842 \h </w:instrText>
        </w:r>
        <w:r w:rsidR="00320C6B">
          <w:rPr>
            <w:noProof/>
            <w:webHidden/>
          </w:rPr>
        </w:r>
        <w:r w:rsidR="00320C6B">
          <w:rPr>
            <w:noProof/>
            <w:webHidden/>
          </w:rPr>
          <w:fldChar w:fldCharType="separate"/>
        </w:r>
        <w:r w:rsidR="00320C6B">
          <w:rPr>
            <w:noProof/>
            <w:webHidden/>
          </w:rPr>
          <w:t>7</w:t>
        </w:r>
        <w:r w:rsidR="00320C6B">
          <w:rPr>
            <w:noProof/>
            <w:webHidden/>
          </w:rPr>
          <w:fldChar w:fldCharType="end"/>
        </w:r>
      </w:hyperlink>
    </w:p>
    <w:p w:rsidR="00320C6B" w:rsidRDefault="0043282A">
      <w:pPr>
        <w:pStyle w:val="TOC1"/>
        <w:tabs>
          <w:tab w:val="left" w:pos="440"/>
          <w:tab w:val="right" w:leader="dot" w:pos="9350"/>
        </w:tabs>
        <w:rPr>
          <w:rFonts w:asciiTheme="minorHAnsi" w:hAnsiTheme="minorHAnsi"/>
          <w:noProof/>
          <w:sz w:val="22"/>
          <w:lang w:eastAsia="fr-FR"/>
        </w:rPr>
      </w:pPr>
      <w:hyperlink w:anchor="_Toc65017843" w:history="1">
        <w:r w:rsidR="00320C6B" w:rsidRPr="00C468BF">
          <w:rPr>
            <w:rStyle w:val="Hyperlink"/>
            <w:noProof/>
          </w:rPr>
          <w:t>5</w:t>
        </w:r>
        <w:r w:rsidR="00320C6B">
          <w:rPr>
            <w:rFonts w:asciiTheme="minorHAnsi" w:hAnsiTheme="minorHAnsi"/>
            <w:noProof/>
            <w:sz w:val="22"/>
            <w:lang w:eastAsia="fr-FR"/>
          </w:rPr>
          <w:tab/>
        </w:r>
        <w:r w:rsidR="00320C6B" w:rsidRPr="00C468BF">
          <w:rPr>
            <w:rStyle w:val="Hyperlink"/>
            <w:noProof/>
          </w:rPr>
          <w:t>Information et communication</w:t>
        </w:r>
        <w:r w:rsidR="00320C6B">
          <w:rPr>
            <w:noProof/>
            <w:webHidden/>
          </w:rPr>
          <w:tab/>
        </w:r>
        <w:r w:rsidR="00320C6B">
          <w:rPr>
            <w:noProof/>
            <w:webHidden/>
          </w:rPr>
          <w:fldChar w:fldCharType="begin"/>
        </w:r>
        <w:r w:rsidR="00320C6B">
          <w:rPr>
            <w:noProof/>
            <w:webHidden/>
          </w:rPr>
          <w:instrText xml:space="preserve"> PAGEREF _Toc65017843 \h </w:instrText>
        </w:r>
        <w:r w:rsidR="00320C6B">
          <w:rPr>
            <w:noProof/>
            <w:webHidden/>
          </w:rPr>
        </w:r>
        <w:r w:rsidR="00320C6B">
          <w:rPr>
            <w:noProof/>
            <w:webHidden/>
          </w:rPr>
          <w:fldChar w:fldCharType="separate"/>
        </w:r>
        <w:r w:rsidR="00320C6B">
          <w:rPr>
            <w:noProof/>
            <w:webHidden/>
          </w:rPr>
          <w:t>9</w:t>
        </w:r>
        <w:r w:rsidR="00320C6B">
          <w:rPr>
            <w:noProof/>
            <w:webHidden/>
          </w:rPr>
          <w:fldChar w:fldCharType="end"/>
        </w:r>
      </w:hyperlink>
    </w:p>
    <w:p w:rsidR="00320C6B" w:rsidRDefault="0043282A">
      <w:pPr>
        <w:pStyle w:val="TOC2"/>
        <w:tabs>
          <w:tab w:val="left" w:pos="880"/>
          <w:tab w:val="right" w:leader="dot" w:pos="9350"/>
        </w:tabs>
        <w:rPr>
          <w:rFonts w:asciiTheme="minorHAnsi" w:hAnsiTheme="minorHAnsi"/>
          <w:noProof/>
          <w:sz w:val="22"/>
          <w:lang w:eastAsia="fr-FR"/>
        </w:rPr>
      </w:pPr>
      <w:hyperlink w:anchor="_Toc65017844" w:history="1">
        <w:r w:rsidR="00320C6B" w:rsidRPr="00C468BF">
          <w:rPr>
            <w:rStyle w:val="Hyperlink"/>
            <w:noProof/>
          </w:rPr>
          <w:t>5.1</w:t>
        </w:r>
        <w:r w:rsidR="00320C6B">
          <w:rPr>
            <w:rFonts w:asciiTheme="minorHAnsi" w:hAnsiTheme="minorHAnsi"/>
            <w:noProof/>
            <w:sz w:val="22"/>
            <w:lang w:eastAsia="fr-FR"/>
          </w:rPr>
          <w:tab/>
        </w:r>
        <w:r w:rsidR="00320C6B" w:rsidRPr="00C468BF">
          <w:rPr>
            <w:rStyle w:val="Hyperlink"/>
            <w:noProof/>
          </w:rPr>
          <w:t>Information pour l’ensemble du Québec</w:t>
        </w:r>
        <w:r w:rsidR="00320C6B">
          <w:rPr>
            <w:noProof/>
            <w:webHidden/>
          </w:rPr>
          <w:tab/>
        </w:r>
        <w:r w:rsidR="00320C6B">
          <w:rPr>
            <w:noProof/>
            <w:webHidden/>
          </w:rPr>
          <w:fldChar w:fldCharType="begin"/>
        </w:r>
        <w:r w:rsidR="00320C6B">
          <w:rPr>
            <w:noProof/>
            <w:webHidden/>
          </w:rPr>
          <w:instrText xml:space="preserve"> PAGEREF _Toc65017844 \h </w:instrText>
        </w:r>
        <w:r w:rsidR="00320C6B">
          <w:rPr>
            <w:noProof/>
            <w:webHidden/>
          </w:rPr>
        </w:r>
        <w:r w:rsidR="00320C6B">
          <w:rPr>
            <w:noProof/>
            <w:webHidden/>
          </w:rPr>
          <w:fldChar w:fldCharType="separate"/>
        </w:r>
        <w:r w:rsidR="00320C6B">
          <w:rPr>
            <w:noProof/>
            <w:webHidden/>
          </w:rPr>
          <w:t>9</w:t>
        </w:r>
        <w:r w:rsidR="00320C6B">
          <w:rPr>
            <w:noProof/>
            <w:webHidden/>
          </w:rPr>
          <w:fldChar w:fldCharType="end"/>
        </w:r>
      </w:hyperlink>
    </w:p>
    <w:p w:rsidR="00320C6B" w:rsidRDefault="0043282A">
      <w:pPr>
        <w:pStyle w:val="TOC2"/>
        <w:tabs>
          <w:tab w:val="left" w:pos="880"/>
          <w:tab w:val="right" w:leader="dot" w:pos="9350"/>
        </w:tabs>
        <w:rPr>
          <w:rFonts w:asciiTheme="minorHAnsi" w:hAnsiTheme="minorHAnsi"/>
          <w:noProof/>
          <w:sz w:val="22"/>
          <w:lang w:eastAsia="fr-FR"/>
        </w:rPr>
      </w:pPr>
      <w:hyperlink w:anchor="_Toc65017845" w:history="1">
        <w:r w:rsidR="00320C6B" w:rsidRPr="00C468BF">
          <w:rPr>
            <w:rStyle w:val="Hyperlink"/>
            <w:noProof/>
          </w:rPr>
          <w:t>5.2</w:t>
        </w:r>
        <w:r w:rsidR="00320C6B">
          <w:rPr>
            <w:rFonts w:asciiTheme="minorHAnsi" w:hAnsiTheme="minorHAnsi"/>
            <w:noProof/>
            <w:sz w:val="22"/>
            <w:lang w:eastAsia="fr-FR"/>
          </w:rPr>
          <w:tab/>
        </w:r>
        <w:r w:rsidR="00320C6B" w:rsidRPr="00C468BF">
          <w:rPr>
            <w:rStyle w:val="Hyperlink"/>
            <w:noProof/>
          </w:rPr>
          <w:t>Information régionale</w:t>
        </w:r>
        <w:r w:rsidR="00320C6B">
          <w:rPr>
            <w:noProof/>
            <w:webHidden/>
          </w:rPr>
          <w:tab/>
        </w:r>
        <w:r w:rsidR="00320C6B">
          <w:rPr>
            <w:noProof/>
            <w:webHidden/>
          </w:rPr>
          <w:fldChar w:fldCharType="begin"/>
        </w:r>
        <w:r w:rsidR="00320C6B">
          <w:rPr>
            <w:noProof/>
            <w:webHidden/>
          </w:rPr>
          <w:instrText xml:space="preserve"> PAGEREF _Toc65017845 \h </w:instrText>
        </w:r>
        <w:r w:rsidR="00320C6B">
          <w:rPr>
            <w:noProof/>
            <w:webHidden/>
          </w:rPr>
        </w:r>
        <w:r w:rsidR="00320C6B">
          <w:rPr>
            <w:noProof/>
            <w:webHidden/>
          </w:rPr>
          <w:fldChar w:fldCharType="separate"/>
        </w:r>
        <w:r w:rsidR="00320C6B">
          <w:rPr>
            <w:noProof/>
            <w:webHidden/>
          </w:rPr>
          <w:t>10</w:t>
        </w:r>
        <w:r w:rsidR="00320C6B">
          <w:rPr>
            <w:noProof/>
            <w:webHidden/>
          </w:rPr>
          <w:fldChar w:fldCharType="end"/>
        </w:r>
      </w:hyperlink>
    </w:p>
    <w:p w:rsidR="00320C6B" w:rsidRDefault="0043282A">
      <w:pPr>
        <w:pStyle w:val="TOC2"/>
        <w:tabs>
          <w:tab w:val="left" w:pos="880"/>
          <w:tab w:val="right" w:leader="dot" w:pos="9350"/>
        </w:tabs>
        <w:rPr>
          <w:rFonts w:asciiTheme="minorHAnsi" w:hAnsiTheme="minorHAnsi"/>
          <w:noProof/>
          <w:sz w:val="22"/>
          <w:lang w:eastAsia="fr-FR"/>
        </w:rPr>
      </w:pPr>
      <w:hyperlink w:anchor="_Toc65017846" w:history="1">
        <w:r w:rsidR="00320C6B" w:rsidRPr="00C468BF">
          <w:rPr>
            <w:rStyle w:val="Hyperlink"/>
            <w:noProof/>
          </w:rPr>
          <w:t>5.3</w:t>
        </w:r>
        <w:r w:rsidR="00320C6B">
          <w:rPr>
            <w:rFonts w:asciiTheme="minorHAnsi" w:hAnsiTheme="minorHAnsi"/>
            <w:noProof/>
            <w:sz w:val="22"/>
            <w:lang w:eastAsia="fr-FR"/>
          </w:rPr>
          <w:tab/>
        </w:r>
        <w:r w:rsidR="00320C6B" w:rsidRPr="00C468BF">
          <w:rPr>
            <w:rStyle w:val="Hyperlink"/>
            <w:noProof/>
          </w:rPr>
          <w:t>Communiquer l’information</w:t>
        </w:r>
        <w:r w:rsidR="00320C6B">
          <w:rPr>
            <w:noProof/>
            <w:webHidden/>
          </w:rPr>
          <w:tab/>
        </w:r>
        <w:r w:rsidR="00320C6B">
          <w:rPr>
            <w:noProof/>
            <w:webHidden/>
          </w:rPr>
          <w:fldChar w:fldCharType="begin"/>
        </w:r>
        <w:r w:rsidR="00320C6B">
          <w:rPr>
            <w:noProof/>
            <w:webHidden/>
          </w:rPr>
          <w:instrText xml:space="preserve"> PAGEREF _Toc65017846 \h </w:instrText>
        </w:r>
        <w:r w:rsidR="00320C6B">
          <w:rPr>
            <w:noProof/>
            <w:webHidden/>
          </w:rPr>
        </w:r>
        <w:r w:rsidR="00320C6B">
          <w:rPr>
            <w:noProof/>
            <w:webHidden/>
          </w:rPr>
          <w:fldChar w:fldCharType="separate"/>
        </w:r>
        <w:r w:rsidR="00320C6B">
          <w:rPr>
            <w:noProof/>
            <w:webHidden/>
          </w:rPr>
          <w:t>12</w:t>
        </w:r>
        <w:r w:rsidR="00320C6B">
          <w:rPr>
            <w:noProof/>
            <w:webHidden/>
          </w:rPr>
          <w:fldChar w:fldCharType="end"/>
        </w:r>
      </w:hyperlink>
    </w:p>
    <w:p w:rsidR="00320C6B" w:rsidRDefault="0043282A">
      <w:pPr>
        <w:pStyle w:val="TOC1"/>
        <w:tabs>
          <w:tab w:val="left" w:pos="440"/>
          <w:tab w:val="right" w:leader="dot" w:pos="9350"/>
        </w:tabs>
        <w:rPr>
          <w:rFonts w:asciiTheme="minorHAnsi" w:hAnsiTheme="minorHAnsi"/>
          <w:noProof/>
          <w:sz w:val="22"/>
          <w:lang w:eastAsia="fr-FR"/>
        </w:rPr>
      </w:pPr>
      <w:hyperlink w:anchor="_Toc65017847" w:history="1">
        <w:r w:rsidR="00320C6B" w:rsidRPr="00C468BF">
          <w:rPr>
            <w:rStyle w:val="Hyperlink"/>
            <w:noProof/>
          </w:rPr>
          <w:t>6</w:t>
        </w:r>
        <w:r w:rsidR="00320C6B">
          <w:rPr>
            <w:rFonts w:asciiTheme="minorHAnsi" w:hAnsiTheme="minorHAnsi"/>
            <w:noProof/>
            <w:sz w:val="22"/>
            <w:lang w:eastAsia="fr-FR"/>
          </w:rPr>
          <w:tab/>
        </w:r>
        <w:r w:rsidR="00320C6B" w:rsidRPr="00C468BF">
          <w:rPr>
            <w:rStyle w:val="Hyperlink"/>
            <w:noProof/>
          </w:rPr>
          <w:t>Processus d’inscription et de prise de rendez-vous</w:t>
        </w:r>
        <w:r w:rsidR="00320C6B">
          <w:rPr>
            <w:noProof/>
            <w:webHidden/>
          </w:rPr>
          <w:tab/>
        </w:r>
        <w:r w:rsidR="00320C6B">
          <w:rPr>
            <w:noProof/>
            <w:webHidden/>
          </w:rPr>
          <w:fldChar w:fldCharType="begin"/>
        </w:r>
        <w:r w:rsidR="00320C6B">
          <w:rPr>
            <w:noProof/>
            <w:webHidden/>
          </w:rPr>
          <w:instrText xml:space="preserve"> PAGEREF _Toc65017847 \h </w:instrText>
        </w:r>
        <w:r w:rsidR="00320C6B">
          <w:rPr>
            <w:noProof/>
            <w:webHidden/>
          </w:rPr>
        </w:r>
        <w:r w:rsidR="00320C6B">
          <w:rPr>
            <w:noProof/>
            <w:webHidden/>
          </w:rPr>
          <w:fldChar w:fldCharType="separate"/>
        </w:r>
        <w:r w:rsidR="00320C6B">
          <w:rPr>
            <w:noProof/>
            <w:webHidden/>
          </w:rPr>
          <w:t>16</w:t>
        </w:r>
        <w:r w:rsidR="00320C6B">
          <w:rPr>
            <w:noProof/>
            <w:webHidden/>
          </w:rPr>
          <w:fldChar w:fldCharType="end"/>
        </w:r>
      </w:hyperlink>
    </w:p>
    <w:p w:rsidR="00320C6B" w:rsidRDefault="0043282A">
      <w:pPr>
        <w:pStyle w:val="TOC2"/>
        <w:tabs>
          <w:tab w:val="left" w:pos="880"/>
          <w:tab w:val="right" w:leader="dot" w:pos="9350"/>
        </w:tabs>
        <w:rPr>
          <w:rFonts w:asciiTheme="minorHAnsi" w:hAnsiTheme="minorHAnsi"/>
          <w:noProof/>
          <w:sz w:val="22"/>
          <w:lang w:eastAsia="fr-FR"/>
        </w:rPr>
      </w:pPr>
      <w:hyperlink w:anchor="_Toc65017848" w:history="1">
        <w:r w:rsidR="00320C6B" w:rsidRPr="00C468BF">
          <w:rPr>
            <w:rStyle w:val="Hyperlink"/>
            <w:noProof/>
          </w:rPr>
          <w:t>6.1</w:t>
        </w:r>
        <w:r w:rsidR="00320C6B">
          <w:rPr>
            <w:rFonts w:asciiTheme="minorHAnsi" w:hAnsiTheme="minorHAnsi"/>
            <w:noProof/>
            <w:sz w:val="22"/>
            <w:lang w:eastAsia="fr-FR"/>
          </w:rPr>
          <w:tab/>
        </w:r>
        <w:r w:rsidR="00320C6B" w:rsidRPr="00C468BF">
          <w:rPr>
            <w:rStyle w:val="Hyperlink"/>
            <w:noProof/>
          </w:rPr>
          <w:t>Accès à l’information</w:t>
        </w:r>
        <w:r w:rsidR="00320C6B">
          <w:rPr>
            <w:noProof/>
            <w:webHidden/>
          </w:rPr>
          <w:tab/>
        </w:r>
        <w:r w:rsidR="00320C6B">
          <w:rPr>
            <w:noProof/>
            <w:webHidden/>
          </w:rPr>
          <w:fldChar w:fldCharType="begin"/>
        </w:r>
        <w:r w:rsidR="00320C6B">
          <w:rPr>
            <w:noProof/>
            <w:webHidden/>
          </w:rPr>
          <w:instrText xml:space="preserve"> PAGEREF _Toc65017848 \h </w:instrText>
        </w:r>
        <w:r w:rsidR="00320C6B">
          <w:rPr>
            <w:noProof/>
            <w:webHidden/>
          </w:rPr>
        </w:r>
        <w:r w:rsidR="00320C6B">
          <w:rPr>
            <w:noProof/>
            <w:webHidden/>
          </w:rPr>
          <w:fldChar w:fldCharType="separate"/>
        </w:r>
        <w:r w:rsidR="00320C6B">
          <w:rPr>
            <w:noProof/>
            <w:webHidden/>
          </w:rPr>
          <w:t>16</w:t>
        </w:r>
        <w:r w:rsidR="00320C6B">
          <w:rPr>
            <w:noProof/>
            <w:webHidden/>
          </w:rPr>
          <w:fldChar w:fldCharType="end"/>
        </w:r>
      </w:hyperlink>
    </w:p>
    <w:p w:rsidR="00320C6B" w:rsidRDefault="0043282A">
      <w:pPr>
        <w:pStyle w:val="TOC2"/>
        <w:tabs>
          <w:tab w:val="left" w:pos="880"/>
          <w:tab w:val="right" w:leader="dot" w:pos="9350"/>
        </w:tabs>
        <w:rPr>
          <w:rFonts w:asciiTheme="minorHAnsi" w:hAnsiTheme="minorHAnsi"/>
          <w:noProof/>
          <w:sz w:val="22"/>
          <w:lang w:eastAsia="fr-FR"/>
        </w:rPr>
      </w:pPr>
      <w:hyperlink w:anchor="_Toc65017849" w:history="1">
        <w:r w:rsidR="00320C6B" w:rsidRPr="00C468BF">
          <w:rPr>
            <w:rStyle w:val="Hyperlink"/>
            <w:noProof/>
          </w:rPr>
          <w:t>6.2</w:t>
        </w:r>
        <w:r w:rsidR="00320C6B">
          <w:rPr>
            <w:rFonts w:asciiTheme="minorHAnsi" w:hAnsiTheme="minorHAnsi"/>
            <w:noProof/>
            <w:sz w:val="22"/>
            <w:lang w:eastAsia="fr-FR"/>
          </w:rPr>
          <w:tab/>
        </w:r>
        <w:r w:rsidR="00320C6B" w:rsidRPr="00C468BF">
          <w:rPr>
            <w:rStyle w:val="Hyperlink"/>
            <w:noProof/>
          </w:rPr>
          <w:t>Modalités d’inscription et de prise de rendez-vous (1</w:t>
        </w:r>
        <w:r w:rsidR="00320C6B" w:rsidRPr="00C468BF">
          <w:rPr>
            <w:rStyle w:val="Hyperlink"/>
            <w:noProof/>
            <w:vertAlign w:val="superscript"/>
          </w:rPr>
          <w:t>ère</w:t>
        </w:r>
        <w:r w:rsidR="00320C6B" w:rsidRPr="00C468BF">
          <w:rPr>
            <w:rStyle w:val="Hyperlink"/>
            <w:noProof/>
          </w:rPr>
          <w:t xml:space="preserve"> dose)</w:t>
        </w:r>
        <w:r w:rsidR="00320C6B">
          <w:rPr>
            <w:noProof/>
            <w:webHidden/>
          </w:rPr>
          <w:tab/>
        </w:r>
        <w:r w:rsidR="00320C6B">
          <w:rPr>
            <w:noProof/>
            <w:webHidden/>
          </w:rPr>
          <w:fldChar w:fldCharType="begin"/>
        </w:r>
        <w:r w:rsidR="00320C6B">
          <w:rPr>
            <w:noProof/>
            <w:webHidden/>
          </w:rPr>
          <w:instrText xml:space="preserve"> PAGEREF _Toc65017849 \h </w:instrText>
        </w:r>
        <w:r w:rsidR="00320C6B">
          <w:rPr>
            <w:noProof/>
            <w:webHidden/>
          </w:rPr>
        </w:r>
        <w:r w:rsidR="00320C6B">
          <w:rPr>
            <w:noProof/>
            <w:webHidden/>
          </w:rPr>
          <w:fldChar w:fldCharType="separate"/>
        </w:r>
        <w:r w:rsidR="00320C6B">
          <w:rPr>
            <w:noProof/>
            <w:webHidden/>
          </w:rPr>
          <w:t>16</w:t>
        </w:r>
        <w:r w:rsidR="00320C6B">
          <w:rPr>
            <w:noProof/>
            <w:webHidden/>
          </w:rPr>
          <w:fldChar w:fldCharType="end"/>
        </w:r>
      </w:hyperlink>
    </w:p>
    <w:p w:rsidR="00320C6B" w:rsidRDefault="0043282A">
      <w:pPr>
        <w:pStyle w:val="TOC2"/>
        <w:tabs>
          <w:tab w:val="left" w:pos="880"/>
          <w:tab w:val="right" w:leader="dot" w:pos="9350"/>
        </w:tabs>
        <w:rPr>
          <w:rFonts w:asciiTheme="minorHAnsi" w:hAnsiTheme="minorHAnsi"/>
          <w:noProof/>
          <w:sz w:val="22"/>
          <w:lang w:eastAsia="fr-FR"/>
        </w:rPr>
      </w:pPr>
      <w:hyperlink w:anchor="_Toc65017850" w:history="1">
        <w:r w:rsidR="00320C6B" w:rsidRPr="00C468BF">
          <w:rPr>
            <w:rStyle w:val="Hyperlink"/>
            <w:noProof/>
          </w:rPr>
          <w:t>6.3</w:t>
        </w:r>
        <w:r w:rsidR="00320C6B">
          <w:rPr>
            <w:rFonts w:asciiTheme="minorHAnsi" w:hAnsiTheme="minorHAnsi"/>
            <w:noProof/>
            <w:sz w:val="22"/>
            <w:lang w:eastAsia="fr-FR"/>
          </w:rPr>
          <w:tab/>
        </w:r>
        <w:r w:rsidR="00320C6B" w:rsidRPr="00C468BF">
          <w:rPr>
            <w:rStyle w:val="Hyperlink"/>
            <w:noProof/>
          </w:rPr>
          <w:t>Rappel, modalités d’inscription et de prise de rendez-vous (2</w:t>
        </w:r>
        <w:r w:rsidR="00320C6B" w:rsidRPr="00C468BF">
          <w:rPr>
            <w:rStyle w:val="Hyperlink"/>
            <w:noProof/>
            <w:vertAlign w:val="superscript"/>
          </w:rPr>
          <w:t>ème</w:t>
        </w:r>
        <w:r w:rsidR="00320C6B" w:rsidRPr="00C468BF">
          <w:rPr>
            <w:rStyle w:val="Hyperlink"/>
            <w:noProof/>
          </w:rPr>
          <w:t xml:space="preserve"> dose)</w:t>
        </w:r>
        <w:r w:rsidR="00320C6B">
          <w:rPr>
            <w:noProof/>
            <w:webHidden/>
          </w:rPr>
          <w:tab/>
        </w:r>
        <w:r w:rsidR="00320C6B">
          <w:rPr>
            <w:noProof/>
            <w:webHidden/>
          </w:rPr>
          <w:fldChar w:fldCharType="begin"/>
        </w:r>
        <w:r w:rsidR="00320C6B">
          <w:rPr>
            <w:noProof/>
            <w:webHidden/>
          </w:rPr>
          <w:instrText xml:space="preserve"> PAGEREF _Toc65017850 \h </w:instrText>
        </w:r>
        <w:r w:rsidR="00320C6B">
          <w:rPr>
            <w:noProof/>
            <w:webHidden/>
          </w:rPr>
        </w:r>
        <w:r w:rsidR="00320C6B">
          <w:rPr>
            <w:noProof/>
            <w:webHidden/>
          </w:rPr>
          <w:fldChar w:fldCharType="separate"/>
        </w:r>
        <w:r w:rsidR="00320C6B">
          <w:rPr>
            <w:noProof/>
            <w:webHidden/>
          </w:rPr>
          <w:t>18</w:t>
        </w:r>
        <w:r w:rsidR="00320C6B">
          <w:rPr>
            <w:noProof/>
            <w:webHidden/>
          </w:rPr>
          <w:fldChar w:fldCharType="end"/>
        </w:r>
      </w:hyperlink>
    </w:p>
    <w:p w:rsidR="00320C6B" w:rsidRDefault="0043282A">
      <w:pPr>
        <w:pStyle w:val="TOC1"/>
        <w:tabs>
          <w:tab w:val="left" w:pos="440"/>
          <w:tab w:val="right" w:leader="dot" w:pos="9350"/>
        </w:tabs>
        <w:rPr>
          <w:rFonts w:asciiTheme="minorHAnsi" w:hAnsiTheme="minorHAnsi"/>
          <w:noProof/>
          <w:sz w:val="22"/>
          <w:lang w:eastAsia="fr-FR"/>
        </w:rPr>
      </w:pPr>
      <w:hyperlink w:anchor="_Toc65017851" w:history="1">
        <w:r w:rsidR="00320C6B" w:rsidRPr="00C468BF">
          <w:rPr>
            <w:rStyle w:val="Hyperlink"/>
            <w:noProof/>
          </w:rPr>
          <w:t>7</w:t>
        </w:r>
        <w:r w:rsidR="00320C6B">
          <w:rPr>
            <w:rFonts w:asciiTheme="minorHAnsi" w:hAnsiTheme="minorHAnsi"/>
            <w:noProof/>
            <w:sz w:val="22"/>
            <w:lang w:eastAsia="fr-FR"/>
          </w:rPr>
          <w:tab/>
        </w:r>
        <w:r w:rsidR="00320C6B" w:rsidRPr="00C468BF">
          <w:rPr>
            <w:rStyle w:val="Hyperlink"/>
            <w:noProof/>
          </w:rPr>
          <w:t>Centres de vaccination de masse</w:t>
        </w:r>
        <w:r w:rsidR="00320C6B">
          <w:rPr>
            <w:noProof/>
            <w:webHidden/>
          </w:rPr>
          <w:tab/>
        </w:r>
        <w:r w:rsidR="00320C6B">
          <w:rPr>
            <w:noProof/>
            <w:webHidden/>
          </w:rPr>
          <w:fldChar w:fldCharType="begin"/>
        </w:r>
        <w:r w:rsidR="00320C6B">
          <w:rPr>
            <w:noProof/>
            <w:webHidden/>
          </w:rPr>
          <w:instrText xml:space="preserve"> PAGEREF _Toc65017851 \h </w:instrText>
        </w:r>
        <w:r w:rsidR="00320C6B">
          <w:rPr>
            <w:noProof/>
            <w:webHidden/>
          </w:rPr>
        </w:r>
        <w:r w:rsidR="00320C6B">
          <w:rPr>
            <w:noProof/>
            <w:webHidden/>
          </w:rPr>
          <w:fldChar w:fldCharType="separate"/>
        </w:r>
        <w:r w:rsidR="00320C6B">
          <w:rPr>
            <w:noProof/>
            <w:webHidden/>
          </w:rPr>
          <w:t>19</w:t>
        </w:r>
        <w:r w:rsidR="00320C6B">
          <w:rPr>
            <w:noProof/>
            <w:webHidden/>
          </w:rPr>
          <w:fldChar w:fldCharType="end"/>
        </w:r>
      </w:hyperlink>
    </w:p>
    <w:p w:rsidR="00320C6B" w:rsidRDefault="0043282A">
      <w:pPr>
        <w:pStyle w:val="TOC2"/>
        <w:tabs>
          <w:tab w:val="left" w:pos="880"/>
          <w:tab w:val="right" w:leader="dot" w:pos="9350"/>
        </w:tabs>
        <w:rPr>
          <w:rFonts w:asciiTheme="minorHAnsi" w:hAnsiTheme="minorHAnsi"/>
          <w:noProof/>
          <w:sz w:val="22"/>
          <w:lang w:eastAsia="fr-FR"/>
        </w:rPr>
      </w:pPr>
      <w:hyperlink w:anchor="_Toc65017852" w:history="1">
        <w:r w:rsidR="00320C6B" w:rsidRPr="00C468BF">
          <w:rPr>
            <w:rStyle w:val="Hyperlink"/>
            <w:noProof/>
          </w:rPr>
          <w:t>7.1</w:t>
        </w:r>
        <w:r w:rsidR="00320C6B">
          <w:rPr>
            <w:rFonts w:asciiTheme="minorHAnsi" w:hAnsiTheme="minorHAnsi"/>
            <w:noProof/>
            <w:sz w:val="22"/>
            <w:lang w:eastAsia="fr-FR"/>
          </w:rPr>
          <w:tab/>
        </w:r>
        <w:r w:rsidR="00320C6B" w:rsidRPr="00C468BF">
          <w:rPr>
            <w:rStyle w:val="Hyperlink"/>
            <w:noProof/>
          </w:rPr>
          <w:t>Aménagements extérieurs</w:t>
        </w:r>
        <w:r w:rsidR="00320C6B">
          <w:rPr>
            <w:noProof/>
            <w:webHidden/>
          </w:rPr>
          <w:tab/>
        </w:r>
        <w:r w:rsidR="00320C6B">
          <w:rPr>
            <w:noProof/>
            <w:webHidden/>
          </w:rPr>
          <w:fldChar w:fldCharType="begin"/>
        </w:r>
        <w:r w:rsidR="00320C6B">
          <w:rPr>
            <w:noProof/>
            <w:webHidden/>
          </w:rPr>
          <w:instrText xml:space="preserve"> PAGEREF _Toc65017852 \h </w:instrText>
        </w:r>
        <w:r w:rsidR="00320C6B">
          <w:rPr>
            <w:noProof/>
            <w:webHidden/>
          </w:rPr>
        </w:r>
        <w:r w:rsidR="00320C6B">
          <w:rPr>
            <w:noProof/>
            <w:webHidden/>
          </w:rPr>
          <w:fldChar w:fldCharType="separate"/>
        </w:r>
        <w:r w:rsidR="00320C6B">
          <w:rPr>
            <w:noProof/>
            <w:webHidden/>
          </w:rPr>
          <w:t>19</w:t>
        </w:r>
        <w:r w:rsidR="00320C6B">
          <w:rPr>
            <w:noProof/>
            <w:webHidden/>
          </w:rPr>
          <w:fldChar w:fldCharType="end"/>
        </w:r>
      </w:hyperlink>
    </w:p>
    <w:p w:rsidR="00320C6B" w:rsidRDefault="0043282A">
      <w:pPr>
        <w:pStyle w:val="TOC2"/>
        <w:tabs>
          <w:tab w:val="left" w:pos="880"/>
          <w:tab w:val="right" w:leader="dot" w:pos="9350"/>
        </w:tabs>
        <w:rPr>
          <w:rFonts w:asciiTheme="minorHAnsi" w:hAnsiTheme="minorHAnsi"/>
          <w:noProof/>
          <w:sz w:val="22"/>
          <w:lang w:eastAsia="fr-FR"/>
        </w:rPr>
      </w:pPr>
      <w:hyperlink w:anchor="_Toc65017853" w:history="1">
        <w:r w:rsidR="00320C6B" w:rsidRPr="00C468BF">
          <w:rPr>
            <w:rStyle w:val="Hyperlink"/>
            <w:noProof/>
          </w:rPr>
          <w:t>7.2</w:t>
        </w:r>
        <w:r w:rsidR="00320C6B">
          <w:rPr>
            <w:rFonts w:asciiTheme="minorHAnsi" w:hAnsiTheme="minorHAnsi"/>
            <w:noProof/>
            <w:sz w:val="22"/>
            <w:lang w:eastAsia="fr-FR"/>
          </w:rPr>
          <w:tab/>
        </w:r>
        <w:r w:rsidR="00320C6B" w:rsidRPr="00C468BF">
          <w:rPr>
            <w:rStyle w:val="Hyperlink"/>
            <w:noProof/>
          </w:rPr>
          <w:t>Aménagements intérieurs</w:t>
        </w:r>
        <w:r w:rsidR="00320C6B">
          <w:rPr>
            <w:noProof/>
            <w:webHidden/>
          </w:rPr>
          <w:tab/>
        </w:r>
        <w:r w:rsidR="00320C6B">
          <w:rPr>
            <w:noProof/>
            <w:webHidden/>
          </w:rPr>
          <w:fldChar w:fldCharType="begin"/>
        </w:r>
        <w:r w:rsidR="00320C6B">
          <w:rPr>
            <w:noProof/>
            <w:webHidden/>
          </w:rPr>
          <w:instrText xml:space="preserve"> PAGEREF _Toc65017853 \h </w:instrText>
        </w:r>
        <w:r w:rsidR="00320C6B">
          <w:rPr>
            <w:noProof/>
            <w:webHidden/>
          </w:rPr>
        </w:r>
        <w:r w:rsidR="00320C6B">
          <w:rPr>
            <w:noProof/>
            <w:webHidden/>
          </w:rPr>
          <w:fldChar w:fldCharType="separate"/>
        </w:r>
        <w:r w:rsidR="00320C6B">
          <w:rPr>
            <w:noProof/>
            <w:webHidden/>
          </w:rPr>
          <w:t>20</w:t>
        </w:r>
        <w:r w:rsidR="00320C6B">
          <w:rPr>
            <w:noProof/>
            <w:webHidden/>
          </w:rPr>
          <w:fldChar w:fldCharType="end"/>
        </w:r>
      </w:hyperlink>
    </w:p>
    <w:p w:rsidR="00320C6B" w:rsidRDefault="0043282A">
      <w:pPr>
        <w:pStyle w:val="TOC2"/>
        <w:tabs>
          <w:tab w:val="left" w:pos="880"/>
          <w:tab w:val="right" w:leader="dot" w:pos="9350"/>
        </w:tabs>
        <w:rPr>
          <w:rFonts w:asciiTheme="minorHAnsi" w:hAnsiTheme="minorHAnsi"/>
          <w:noProof/>
          <w:sz w:val="22"/>
          <w:lang w:eastAsia="fr-FR"/>
        </w:rPr>
      </w:pPr>
      <w:hyperlink w:anchor="_Toc65017854" w:history="1">
        <w:r w:rsidR="00320C6B" w:rsidRPr="00C468BF">
          <w:rPr>
            <w:rStyle w:val="Hyperlink"/>
            <w:noProof/>
          </w:rPr>
          <w:t>7.3</w:t>
        </w:r>
        <w:r w:rsidR="00320C6B">
          <w:rPr>
            <w:rFonts w:asciiTheme="minorHAnsi" w:hAnsiTheme="minorHAnsi"/>
            <w:noProof/>
            <w:sz w:val="22"/>
            <w:lang w:eastAsia="fr-FR"/>
          </w:rPr>
          <w:tab/>
        </w:r>
        <w:r w:rsidR="00320C6B" w:rsidRPr="00C468BF">
          <w:rPr>
            <w:rStyle w:val="Hyperlink"/>
            <w:noProof/>
          </w:rPr>
          <w:t>Accommodements</w:t>
        </w:r>
        <w:r w:rsidR="00320C6B">
          <w:rPr>
            <w:noProof/>
            <w:webHidden/>
          </w:rPr>
          <w:tab/>
        </w:r>
        <w:r w:rsidR="00320C6B">
          <w:rPr>
            <w:noProof/>
            <w:webHidden/>
          </w:rPr>
          <w:fldChar w:fldCharType="begin"/>
        </w:r>
        <w:r w:rsidR="00320C6B">
          <w:rPr>
            <w:noProof/>
            <w:webHidden/>
          </w:rPr>
          <w:instrText xml:space="preserve"> PAGEREF _Toc65017854 \h </w:instrText>
        </w:r>
        <w:r w:rsidR="00320C6B">
          <w:rPr>
            <w:noProof/>
            <w:webHidden/>
          </w:rPr>
        </w:r>
        <w:r w:rsidR="00320C6B">
          <w:rPr>
            <w:noProof/>
            <w:webHidden/>
          </w:rPr>
          <w:fldChar w:fldCharType="separate"/>
        </w:r>
        <w:r w:rsidR="00320C6B">
          <w:rPr>
            <w:noProof/>
            <w:webHidden/>
          </w:rPr>
          <w:t>21</w:t>
        </w:r>
        <w:r w:rsidR="00320C6B">
          <w:rPr>
            <w:noProof/>
            <w:webHidden/>
          </w:rPr>
          <w:fldChar w:fldCharType="end"/>
        </w:r>
      </w:hyperlink>
    </w:p>
    <w:p w:rsidR="00320C6B" w:rsidRDefault="0043282A">
      <w:pPr>
        <w:pStyle w:val="TOC1"/>
        <w:tabs>
          <w:tab w:val="left" w:pos="440"/>
          <w:tab w:val="right" w:leader="dot" w:pos="9350"/>
        </w:tabs>
        <w:rPr>
          <w:rFonts w:asciiTheme="minorHAnsi" w:hAnsiTheme="minorHAnsi"/>
          <w:noProof/>
          <w:sz w:val="22"/>
          <w:lang w:eastAsia="fr-FR"/>
        </w:rPr>
      </w:pPr>
      <w:hyperlink w:anchor="_Toc65017855" w:history="1">
        <w:r w:rsidR="00320C6B" w:rsidRPr="00C468BF">
          <w:rPr>
            <w:rStyle w:val="Hyperlink"/>
            <w:noProof/>
          </w:rPr>
          <w:t>8</w:t>
        </w:r>
        <w:r w:rsidR="00320C6B">
          <w:rPr>
            <w:rFonts w:asciiTheme="minorHAnsi" w:hAnsiTheme="minorHAnsi"/>
            <w:noProof/>
            <w:sz w:val="22"/>
            <w:lang w:eastAsia="fr-FR"/>
          </w:rPr>
          <w:tab/>
        </w:r>
        <w:r w:rsidR="00320C6B" w:rsidRPr="00C468BF">
          <w:rPr>
            <w:rStyle w:val="Hyperlink"/>
            <w:noProof/>
          </w:rPr>
          <w:t>Autres lieux de vaccination</w:t>
        </w:r>
        <w:r w:rsidR="00320C6B">
          <w:rPr>
            <w:noProof/>
            <w:webHidden/>
          </w:rPr>
          <w:tab/>
        </w:r>
        <w:r w:rsidR="00320C6B">
          <w:rPr>
            <w:noProof/>
            <w:webHidden/>
          </w:rPr>
          <w:fldChar w:fldCharType="begin"/>
        </w:r>
        <w:r w:rsidR="00320C6B">
          <w:rPr>
            <w:noProof/>
            <w:webHidden/>
          </w:rPr>
          <w:instrText xml:space="preserve"> PAGEREF _Toc65017855 \h </w:instrText>
        </w:r>
        <w:r w:rsidR="00320C6B">
          <w:rPr>
            <w:noProof/>
            <w:webHidden/>
          </w:rPr>
        </w:r>
        <w:r w:rsidR="00320C6B">
          <w:rPr>
            <w:noProof/>
            <w:webHidden/>
          </w:rPr>
          <w:fldChar w:fldCharType="separate"/>
        </w:r>
        <w:r w:rsidR="00320C6B">
          <w:rPr>
            <w:noProof/>
            <w:webHidden/>
          </w:rPr>
          <w:t>26</w:t>
        </w:r>
        <w:r w:rsidR="00320C6B">
          <w:rPr>
            <w:noProof/>
            <w:webHidden/>
          </w:rPr>
          <w:fldChar w:fldCharType="end"/>
        </w:r>
      </w:hyperlink>
    </w:p>
    <w:p w:rsidR="00320C6B" w:rsidRDefault="0043282A">
      <w:pPr>
        <w:pStyle w:val="TOC2"/>
        <w:tabs>
          <w:tab w:val="left" w:pos="880"/>
          <w:tab w:val="right" w:leader="dot" w:pos="9350"/>
        </w:tabs>
        <w:rPr>
          <w:rFonts w:asciiTheme="minorHAnsi" w:hAnsiTheme="minorHAnsi"/>
          <w:noProof/>
          <w:sz w:val="22"/>
          <w:lang w:eastAsia="fr-FR"/>
        </w:rPr>
      </w:pPr>
      <w:hyperlink w:anchor="_Toc65017856" w:history="1">
        <w:r w:rsidR="00320C6B" w:rsidRPr="00C468BF">
          <w:rPr>
            <w:rStyle w:val="Hyperlink"/>
            <w:noProof/>
          </w:rPr>
          <w:t>8.1</w:t>
        </w:r>
        <w:r w:rsidR="00320C6B">
          <w:rPr>
            <w:rFonts w:asciiTheme="minorHAnsi" w:hAnsiTheme="minorHAnsi"/>
            <w:noProof/>
            <w:sz w:val="22"/>
            <w:lang w:eastAsia="fr-FR"/>
          </w:rPr>
          <w:tab/>
        </w:r>
        <w:r w:rsidR="00320C6B" w:rsidRPr="00C468BF">
          <w:rPr>
            <w:rStyle w:val="Hyperlink"/>
            <w:noProof/>
          </w:rPr>
          <w:t>Vaccination à domicile</w:t>
        </w:r>
        <w:r w:rsidR="00320C6B">
          <w:rPr>
            <w:noProof/>
            <w:webHidden/>
          </w:rPr>
          <w:tab/>
        </w:r>
        <w:r w:rsidR="00320C6B">
          <w:rPr>
            <w:noProof/>
            <w:webHidden/>
          </w:rPr>
          <w:fldChar w:fldCharType="begin"/>
        </w:r>
        <w:r w:rsidR="00320C6B">
          <w:rPr>
            <w:noProof/>
            <w:webHidden/>
          </w:rPr>
          <w:instrText xml:space="preserve"> PAGEREF _Toc65017856 \h </w:instrText>
        </w:r>
        <w:r w:rsidR="00320C6B">
          <w:rPr>
            <w:noProof/>
            <w:webHidden/>
          </w:rPr>
        </w:r>
        <w:r w:rsidR="00320C6B">
          <w:rPr>
            <w:noProof/>
            <w:webHidden/>
          </w:rPr>
          <w:fldChar w:fldCharType="separate"/>
        </w:r>
        <w:r w:rsidR="00320C6B">
          <w:rPr>
            <w:noProof/>
            <w:webHidden/>
          </w:rPr>
          <w:t>26</w:t>
        </w:r>
        <w:r w:rsidR="00320C6B">
          <w:rPr>
            <w:noProof/>
            <w:webHidden/>
          </w:rPr>
          <w:fldChar w:fldCharType="end"/>
        </w:r>
      </w:hyperlink>
    </w:p>
    <w:p w:rsidR="00320C6B" w:rsidRDefault="0043282A">
      <w:pPr>
        <w:pStyle w:val="TOC2"/>
        <w:tabs>
          <w:tab w:val="left" w:pos="880"/>
          <w:tab w:val="right" w:leader="dot" w:pos="9350"/>
        </w:tabs>
        <w:rPr>
          <w:rFonts w:asciiTheme="minorHAnsi" w:hAnsiTheme="minorHAnsi"/>
          <w:noProof/>
          <w:sz w:val="22"/>
          <w:lang w:eastAsia="fr-FR"/>
        </w:rPr>
      </w:pPr>
      <w:hyperlink w:anchor="_Toc65017857" w:history="1">
        <w:r w:rsidR="00320C6B" w:rsidRPr="00C468BF">
          <w:rPr>
            <w:rStyle w:val="Hyperlink"/>
            <w:noProof/>
          </w:rPr>
          <w:t>8.2</w:t>
        </w:r>
        <w:r w:rsidR="00320C6B">
          <w:rPr>
            <w:rFonts w:asciiTheme="minorHAnsi" w:hAnsiTheme="minorHAnsi"/>
            <w:noProof/>
            <w:sz w:val="22"/>
            <w:lang w:eastAsia="fr-FR"/>
          </w:rPr>
          <w:tab/>
        </w:r>
        <w:r w:rsidR="00320C6B" w:rsidRPr="00C468BF">
          <w:rPr>
            <w:rStyle w:val="Hyperlink"/>
            <w:noProof/>
          </w:rPr>
          <w:t>Vaccination dans un lieu connu des personnes</w:t>
        </w:r>
        <w:r w:rsidR="00320C6B">
          <w:rPr>
            <w:noProof/>
            <w:webHidden/>
          </w:rPr>
          <w:tab/>
        </w:r>
        <w:r w:rsidR="00320C6B">
          <w:rPr>
            <w:noProof/>
            <w:webHidden/>
          </w:rPr>
          <w:fldChar w:fldCharType="begin"/>
        </w:r>
        <w:r w:rsidR="00320C6B">
          <w:rPr>
            <w:noProof/>
            <w:webHidden/>
          </w:rPr>
          <w:instrText xml:space="preserve"> PAGEREF _Toc65017857 \h </w:instrText>
        </w:r>
        <w:r w:rsidR="00320C6B">
          <w:rPr>
            <w:noProof/>
            <w:webHidden/>
          </w:rPr>
        </w:r>
        <w:r w:rsidR="00320C6B">
          <w:rPr>
            <w:noProof/>
            <w:webHidden/>
          </w:rPr>
          <w:fldChar w:fldCharType="separate"/>
        </w:r>
        <w:r w:rsidR="00320C6B">
          <w:rPr>
            <w:noProof/>
            <w:webHidden/>
          </w:rPr>
          <w:t>26</w:t>
        </w:r>
        <w:r w:rsidR="00320C6B">
          <w:rPr>
            <w:noProof/>
            <w:webHidden/>
          </w:rPr>
          <w:fldChar w:fldCharType="end"/>
        </w:r>
      </w:hyperlink>
    </w:p>
    <w:p w:rsidR="00320C6B" w:rsidRDefault="0043282A">
      <w:pPr>
        <w:pStyle w:val="TOC1"/>
        <w:tabs>
          <w:tab w:val="right" w:leader="dot" w:pos="9350"/>
        </w:tabs>
        <w:rPr>
          <w:rFonts w:asciiTheme="minorHAnsi" w:hAnsiTheme="minorHAnsi"/>
          <w:noProof/>
          <w:sz w:val="22"/>
          <w:lang w:eastAsia="fr-FR"/>
        </w:rPr>
      </w:pPr>
      <w:hyperlink w:anchor="_Toc65017858" w:history="1">
        <w:r w:rsidR="00320C6B" w:rsidRPr="00C468BF">
          <w:rPr>
            <w:rStyle w:val="Hyperlink"/>
            <w:noProof/>
          </w:rPr>
          <w:t>Annexe : Informations générales sur la vaccination</w:t>
        </w:r>
        <w:r w:rsidR="00320C6B">
          <w:rPr>
            <w:noProof/>
            <w:webHidden/>
          </w:rPr>
          <w:tab/>
        </w:r>
        <w:r w:rsidR="00320C6B">
          <w:rPr>
            <w:noProof/>
            <w:webHidden/>
          </w:rPr>
          <w:fldChar w:fldCharType="begin"/>
        </w:r>
        <w:r w:rsidR="00320C6B">
          <w:rPr>
            <w:noProof/>
            <w:webHidden/>
          </w:rPr>
          <w:instrText xml:space="preserve"> PAGEREF _Toc65017858 \h </w:instrText>
        </w:r>
        <w:r w:rsidR="00320C6B">
          <w:rPr>
            <w:noProof/>
            <w:webHidden/>
          </w:rPr>
        </w:r>
        <w:r w:rsidR="00320C6B">
          <w:rPr>
            <w:noProof/>
            <w:webHidden/>
          </w:rPr>
          <w:fldChar w:fldCharType="separate"/>
        </w:r>
        <w:r w:rsidR="00320C6B">
          <w:rPr>
            <w:noProof/>
            <w:webHidden/>
          </w:rPr>
          <w:t>28</w:t>
        </w:r>
        <w:r w:rsidR="00320C6B">
          <w:rPr>
            <w:noProof/>
            <w:webHidden/>
          </w:rPr>
          <w:fldChar w:fldCharType="end"/>
        </w:r>
      </w:hyperlink>
    </w:p>
    <w:p w:rsidR="00D03041" w:rsidRPr="00507D1D" w:rsidRDefault="00F84B0A" w:rsidP="00507D1D">
      <w:r w:rsidRPr="00507D1D">
        <w:fldChar w:fldCharType="end"/>
      </w:r>
    </w:p>
    <w:p w:rsidR="008E57EA" w:rsidRPr="00507D1D" w:rsidRDefault="00D03041" w:rsidP="00507D1D">
      <w:r w:rsidRPr="00507D1D">
        <w:t xml:space="preserve"> </w:t>
      </w:r>
      <w:r w:rsidR="007129FB" w:rsidRPr="00507D1D">
        <w:br w:type="page"/>
      </w:r>
    </w:p>
    <w:p w:rsidR="00D24CF7" w:rsidRDefault="00D24CF7" w:rsidP="00D24CF7">
      <w:pPr>
        <w:pStyle w:val="Heading1"/>
      </w:pPr>
      <w:bookmarkStart w:id="10" w:name="_Toc65017837"/>
      <w:r>
        <w:lastRenderedPageBreak/>
        <w:t>Quelques définitions</w:t>
      </w:r>
      <w:r w:rsidR="00F949BF">
        <w:t xml:space="preserve"> et acronymes</w:t>
      </w:r>
      <w:bookmarkEnd w:id="10"/>
    </w:p>
    <w:p w:rsidR="00B573C4" w:rsidRDefault="007E5852" w:rsidP="00B573C4">
      <w:pPr>
        <w:pStyle w:val="Heading2"/>
      </w:pPr>
      <w:bookmarkStart w:id="11" w:name="_Toc65017838"/>
      <w:r>
        <w:t>Acronymes</w:t>
      </w:r>
      <w:bookmarkEnd w:id="11"/>
    </w:p>
    <w:p w:rsidR="000137BC" w:rsidRDefault="000137BC" w:rsidP="00D14F8E">
      <w:pPr>
        <w:numPr>
          <w:ilvl w:val="0"/>
          <w:numId w:val="7"/>
        </w:numPr>
      </w:pPr>
      <w:r>
        <w:t xml:space="preserve">ASL : </w:t>
      </w:r>
      <w:r w:rsidRPr="00211FFE">
        <w:rPr>
          <w:i/>
          <w:lang w:val="en-CA"/>
        </w:rPr>
        <w:t>American Sign Language</w:t>
      </w:r>
      <w:r w:rsidR="00580985">
        <w:rPr>
          <w:i/>
        </w:rPr>
        <w:t>.</w:t>
      </w:r>
    </w:p>
    <w:p w:rsidR="00682BBA" w:rsidRDefault="00682BBA" w:rsidP="00D14F8E">
      <w:pPr>
        <w:numPr>
          <w:ilvl w:val="0"/>
          <w:numId w:val="7"/>
        </w:numPr>
      </w:pPr>
      <w:r>
        <w:t xml:space="preserve">CDPDJ : Commission des droits de la personne et de la jeunesse. </w:t>
      </w:r>
    </w:p>
    <w:p w:rsidR="00090C36" w:rsidRDefault="00090C36" w:rsidP="00D14F8E">
      <w:pPr>
        <w:numPr>
          <w:ilvl w:val="0"/>
          <w:numId w:val="7"/>
        </w:numPr>
      </w:pPr>
      <w:r>
        <w:t>CHSLD : C</w:t>
      </w:r>
      <w:r w:rsidRPr="00D12AB7">
        <w:t>entre d'hébergement de soins de longue durée</w:t>
      </w:r>
      <w:r>
        <w:t>.</w:t>
      </w:r>
    </w:p>
    <w:p w:rsidR="00090C36" w:rsidRDefault="00090C36" w:rsidP="00D14F8E">
      <w:pPr>
        <w:numPr>
          <w:ilvl w:val="0"/>
          <w:numId w:val="7"/>
        </w:numPr>
      </w:pPr>
      <w:r>
        <w:t xml:space="preserve">CIUSSS : </w:t>
      </w:r>
      <w:r w:rsidRPr="00D12AB7">
        <w:t>Centre intégré universitaire de santé et de services sociaux</w:t>
      </w:r>
      <w:r>
        <w:t>.</w:t>
      </w:r>
    </w:p>
    <w:p w:rsidR="00666B7B" w:rsidRDefault="00666B7B" w:rsidP="00666B7B">
      <w:pPr>
        <w:numPr>
          <w:ilvl w:val="0"/>
          <w:numId w:val="7"/>
        </w:numPr>
      </w:pPr>
      <w:r>
        <w:t xml:space="preserve">CPHLSL : </w:t>
      </w:r>
      <w:r w:rsidRPr="00666B7B">
        <w:t>Club des person</w:t>
      </w:r>
      <w:r>
        <w:t>nes handicapées du Lac St-Louis.</w:t>
      </w:r>
    </w:p>
    <w:p w:rsidR="00580985" w:rsidRDefault="00580985" w:rsidP="00D14F8E">
      <w:pPr>
        <w:numPr>
          <w:ilvl w:val="0"/>
          <w:numId w:val="7"/>
        </w:numPr>
      </w:pPr>
      <w:r>
        <w:t>DI : Déficience intellectuelle.</w:t>
      </w:r>
    </w:p>
    <w:p w:rsidR="00580985" w:rsidRDefault="00580985" w:rsidP="00D14F8E">
      <w:pPr>
        <w:numPr>
          <w:ilvl w:val="0"/>
          <w:numId w:val="7"/>
        </w:numPr>
      </w:pPr>
      <w:r>
        <w:t>DP : Déficience physique.</w:t>
      </w:r>
    </w:p>
    <w:p w:rsidR="00580985" w:rsidRDefault="00580985" w:rsidP="00580985">
      <w:pPr>
        <w:numPr>
          <w:ilvl w:val="0"/>
          <w:numId w:val="7"/>
        </w:numPr>
      </w:pPr>
      <w:r>
        <w:t xml:space="preserve">INSPQ : Institut </w:t>
      </w:r>
      <w:r w:rsidRPr="00580985">
        <w:t>national de santé publique du Québec</w:t>
      </w:r>
      <w:r>
        <w:t>.</w:t>
      </w:r>
    </w:p>
    <w:p w:rsidR="00090C36" w:rsidRPr="00615FA0" w:rsidRDefault="00090C36" w:rsidP="00D14F8E">
      <w:pPr>
        <w:numPr>
          <w:ilvl w:val="0"/>
          <w:numId w:val="7"/>
        </w:numPr>
      </w:pPr>
      <w:r>
        <w:t>IVD : Interprétation vidéo à distance.</w:t>
      </w:r>
    </w:p>
    <w:p w:rsidR="00090C36" w:rsidRPr="00615FA0" w:rsidRDefault="00090C36" w:rsidP="00D14F8E">
      <w:pPr>
        <w:numPr>
          <w:ilvl w:val="0"/>
          <w:numId w:val="7"/>
        </w:numPr>
      </w:pPr>
      <w:r w:rsidRPr="00615FA0">
        <w:t xml:space="preserve">LSQ : Langue des signes </w:t>
      </w:r>
      <w:r w:rsidR="00DA5460">
        <w:t>q</w:t>
      </w:r>
      <w:r w:rsidRPr="00615FA0">
        <w:t>uéb</w:t>
      </w:r>
      <w:r w:rsidR="00DA5460">
        <w:t>é</w:t>
      </w:r>
      <w:r w:rsidRPr="00615FA0">
        <w:t>c</w:t>
      </w:r>
      <w:r w:rsidR="00DA5460">
        <w:t>oise</w:t>
      </w:r>
      <w:r w:rsidRPr="00615FA0">
        <w:t>.</w:t>
      </w:r>
    </w:p>
    <w:p w:rsidR="00B606C6" w:rsidRDefault="00B606C6" w:rsidP="00D14F8E">
      <w:pPr>
        <w:numPr>
          <w:ilvl w:val="0"/>
          <w:numId w:val="7"/>
        </w:numPr>
      </w:pPr>
      <w:r>
        <w:t xml:space="preserve">OPHQ : Office des personnes handicapées du Québec. </w:t>
      </w:r>
    </w:p>
    <w:p w:rsidR="00580985" w:rsidRDefault="00580985" w:rsidP="00D14F8E">
      <w:pPr>
        <w:numPr>
          <w:ilvl w:val="0"/>
          <w:numId w:val="7"/>
        </w:numPr>
      </w:pPr>
      <w:r>
        <w:t>OMS : Organisation mondiale de la santé.</w:t>
      </w:r>
    </w:p>
    <w:p w:rsidR="006639FE" w:rsidRDefault="006639FE" w:rsidP="00D14F8E">
      <w:pPr>
        <w:numPr>
          <w:ilvl w:val="0"/>
          <w:numId w:val="7"/>
        </w:numPr>
      </w:pPr>
      <w:r>
        <w:t xml:space="preserve">PIMO : Promotion et intervention en milieu ouvert. </w:t>
      </w:r>
    </w:p>
    <w:p w:rsidR="00090C36" w:rsidRDefault="00090C36" w:rsidP="00D14F8E">
      <w:pPr>
        <w:numPr>
          <w:ilvl w:val="0"/>
          <w:numId w:val="7"/>
        </w:numPr>
      </w:pPr>
      <w:r>
        <w:t>RAAMM : Regroupement des aveugles et amblyopes du Montréal métropolitain.</w:t>
      </w:r>
    </w:p>
    <w:p w:rsidR="00A34852" w:rsidRDefault="00A34852" w:rsidP="00D14F8E">
      <w:pPr>
        <w:numPr>
          <w:ilvl w:val="0"/>
          <w:numId w:val="7"/>
        </w:numPr>
      </w:pPr>
      <w:r>
        <w:t>RAMQ : Régie d’assurance maladie du Québec.</w:t>
      </w:r>
    </w:p>
    <w:p w:rsidR="002D43C8" w:rsidRDefault="002D43C8" w:rsidP="00D14F8E">
      <w:pPr>
        <w:numPr>
          <w:ilvl w:val="0"/>
          <w:numId w:val="7"/>
        </w:numPr>
      </w:pPr>
      <w:r>
        <w:t xml:space="preserve">RSSS : Réseau de la santé et des services sociaux. </w:t>
      </w:r>
    </w:p>
    <w:p w:rsidR="00580985" w:rsidRDefault="00580985" w:rsidP="00580985">
      <w:pPr>
        <w:numPr>
          <w:ilvl w:val="0"/>
          <w:numId w:val="7"/>
        </w:numPr>
      </w:pPr>
      <w:r>
        <w:t>SAAQ</w:t>
      </w:r>
      <w:r w:rsidR="00E628B5">
        <w:t> </w:t>
      </w:r>
      <w:r>
        <w:t>: Société de l'assurance automobile du Québec.</w:t>
      </w:r>
    </w:p>
    <w:p w:rsidR="006274F5" w:rsidRDefault="006274F5" w:rsidP="00580985">
      <w:pPr>
        <w:numPr>
          <w:ilvl w:val="0"/>
          <w:numId w:val="7"/>
        </w:numPr>
      </w:pPr>
      <w:r>
        <w:t>SIVET : Service d’interprétation visuelle et tactile.</w:t>
      </w:r>
    </w:p>
    <w:p w:rsidR="004472AA" w:rsidRDefault="004472AA" w:rsidP="00D14F8E">
      <w:pPr>
        <w:numPr>
          <w:ilvl w:val="0"/>
          <w:numId w:val="7"/>
        </w:numPr>
      </w:pPr>
      <w:r>
        <w:t xml:space="preserve">STM : Société de transport de Montréal. </w:t>
      </w:r>
    </w:p>
    <w:p w:rsidR="004472AA" w:rsidRDefault="004472AA" w:rsidP="00D14F8E">
      <w:pPr>
        <w:numPr>
          <w:ilvl w:val="0"/>
          <w:numId w:val="7"/>
        </w:numPr>
      </w:pPr>
      <w:r>
        <w:t xml:space="preserve">TA : Transport adapté. </w:t>
      </w:r>
    </w:p>
    <w:p w:rsidR="00580985" w:rsidRDefault="00580985" w:rsidP="00D14F8E">
      <w:pPr>
        <w:numPr>
          <w:ilvl w:val="0"/>
          <w:numId w:val="7"/>
        </w:numPr>
      </w:pPr>
      <w:r>
        <w:t>TSA : Trouble du spectre de l’autisme.</w:t>
      </w:r>
    </w:p>
    <w:p w:rsidR="007E5852" w:rsidRDefault="007E5852" w:rsidP="007E5852">
      <w:pPr>
        <w:pStyle w:val="Heading2"/>
      </w:pPr>
      <w:bookmarkStart w:id="12" w:name="_Toc65017839"/>
      <w:r>
        <w:t>Définitions</w:t>
      </w:r>
      <w:bookmarkEnd w:id="12"/>
    </w:p>
    <w:p w:rsidR="007E5852" w:rsidRPr="00615FA0" w:rsidRDefault="007E5852" w:rsidP="00D14F8E">
      <w:pPr>
        <w:numPr>
          <w:ilvl w:val="0"/>
          <w:numId w:val="8"/>
        </w:numPr>
      </w:pPr>
      <w:r w:rsidRPr="00615FA0">
        <w:t xml:space="preserve">Capsule LSQ : Capsule vidéo en langue des signes </w:t>
      </w:r>
      <w:r w:rsidR="00DA5460">
        <w:t>q</w:t>
      </w:r>
      <w:r w:rsidRPr="00615FA0">
        <w:t>uéb</w:t>
      </w:r>
      <w:r w:rsidR="00DA5460">
        <w:t>é</w:t>
      </w:r>
      <w:r w:rsidRPr="00615FA0">
        <w:t>c</w:t>
      </w:r>
      <w:r w:rsidR="00DA5460">
        <w:t>oise</w:t>
      </w:r>
      <w:r w:rsidRPr="00615FA0">
        <w:t>, utilisée pour communiquer le contenu d’un texte écrit.</w:t>
      </w:r>
    </w:p>
    <w:p w:rsidR="007E5852" w:rsidRPr="00615FA0" w:rsidRDefault="00AD56DE" w:rsidP="00D14F8E">
      <w:pPr>
        <w:numPr>
          <w:ilvl w:val="0"/>
          <w:numId w:val="8"/>
        </w:numPr>
      </w:pPr>
      <w:r>
        <w:lastRenderedPageBreak/>
        <w:t xml:space="preserve">Langue des signes </w:t>
      </w:r>
      <w:r w:rsidR="00DA5460">
        <w:t>q</w:t>
      </w:r>
      <w:r>
        <w:t>uéb</w:t>
      </w:r>
      <w:r w:rsidR="00DA5460">
        <w:t>é</w:t>
      </w:r>
      <w:r>
        <w:t>c</w:t>
      </w:r>
      <w:r w:rsidR="00DA5460">
        <w:t>oise</w:t>
      </w:r>
      <w:r>
        <w:t> : L</w:t>
      </w:r>
      <w:r w:rsidR="007E5852" w:rsidRPr="00615FA0">
        <w:t>angue principale utilisée dans les communautés sourdes du Québec. Malgré son nom, la LSQ se retrouve hors du Québec. Étant membre de la famille francosigne, elle est surtout apparentée à la langue des signes française (LSF). La LSQ tire son origine du contact entre la LSF et la langue des signes américaine (ASL).</w:t>
      </w:r>
    </w:p>
    <w:p w:rsidR="007E5852" w:rsidRPr="007E5852" w:rsidRDefault="00AD56DE" w:rsidP="007E5852">
      <w:pPr>
        <w:numPr>
          <w:ilvl w:val="0"/>
          <w:numId w:val="8"/>
        </w:numPr>
      </w:pPr>
      <w:r>
        <w:t>Lecteur d’écran : L</w:t>
      </w:r>
      <w:r w:rsidR="007E5852" w:rsidRPr="00615FA0">
        <w:t xml:space="preserve">ogiciel </w:t>
      </w:r>
      <w:r w:rsidR="00765A53">
        <w:t xml:space="preserve">(aide </w:t>
      </w:r>
      <w:r w:rsidR="007E5852" w:rsidRPr="00615FA0">
        <w:t>technique</w:t>
      </w:r>
      <w:r w:rsidR="00765A53">
        <w:t>)</w:t>
      </w:r>
      <w:r w:rsidR="007E5852" w:rsidRPr="00615FA0">
        <w:t xml:space="preserve"> destiné aux personnes « empêchées de lire » (aveugles, fortement malvoyantes, dyslexiques, etc.) qui restitue, par synthèse vocale et/ou sur un afficheur braille, ce qui est affiché sur l'écran d'un ordinateur, d’une tablette ou d’un téléphone intelligent, tant en termes de contenu que de structure, et qui permet d’interagir avec le système d’exploitation et les logiciels ou applications.</w:t>
      </w:r>
    </w:p>
    <w:p w:rsidR="00525C66" w:rsidRDefault="00525C66" w:rsidP="000E587A">
      <w:pPr>
        <w:rPr>
          <w:rFonts w:eastAsiaTheme="majorEastAsia"/>
        </w:rPr>
      </w:pPr>
      <w:r>
        <w:br w:type="page"/>
      </w:r>
    </w:p>
    <w:p w:rsidR="0079550B" w:rsidRDefault="0079550B" w:rsidP="00D24CF7">
      <w:pPr>
        <w:pStyle w:val="Heading1"/>
      </w:pPr>
      <w:bookmarkStart w:id="13" w:name="_Toc65017840"/>
      <w:r>
        <w:lastRenderedPageBreak/>
        <w:t xml:space="preserve">Présentation de </w:t>
      </w:r>
      <w:r w:rsidR="007E5852">
        <w:t>DéPhy Montréal</w:t>
      </w:r>
      <w:bookmarkEnd w:id="13"/>
    </w:p>
    <w:p w:rsidR="002D5E97" w:rsidRDefault="002D5E97" w:rsidP="002D5E97">
      <w:r w:rsidRPr="003C0BEA">
        <w:t>Fondé en 1985, DéPhy Montréal</w:t>
      </w:r>
      <w:r>
        <w:t>, anciennement appelé le Regroupement des organismes de promotion du Montréal métropolitain (ROPMM),</w:t>
      </w:r>
      <w:r w:rsidRPr="003C0BEA">
        <w:t xml:space="preserve"> rassemble </w:t>
      </w:r>
      <w:r>
        <w:t xml:space="preserve">plus de </w:t>
      </w:r>
      <w:r w:rsidRPr="003C0BEA">
        <w:t xml:space="preserve">50 organismes communautaires </w:t>
      </w:r>
      <w:r>
        <w:t xml:space="preserve">engagés dans </w:t>
      </w:r>
      <w:r w:rsidRPr="000A694B">
        <w:t xml:space="preserve">la défense des droits, la promotion des intérêts et l’amélioration des conditions de vie </w:t>
      </w:r>
      <w:r w:rsidRPr="003C0BEA">
        <w:t>des personnes ayant une déficience physique</w:t>
      </w:r>
      <w:r>
        <w:t xml:space="preserve"> ou polyhandicapées et leur famille, </w:t>
      </w:r>
      <w:r w:rsidRPr="003C0BEA">
        <w:t xml:space="preserve">sur l’île de Montréal. </w:t>
      </w:r>
    </w:p>
    <w:p w:rsidR="002D5E97" w:rsidRPr="00CD504B" w:rsidRDefault="002D5E97" w:rsidP="002D5E97">
      <w:r>
        <w:t>La dé</w:t>
      </w:r>
      <w:r w:rsidRPr="00262A0D">
        <w:t>ficience physique</w:t>
      </w:r>
      <w:r>
        <w:t xml:space="preserve"> comprend les</w:t>
      </w:r>
      <w:r w:rsidRPr="00262A0D">
        <w:t xml:space="preserve"> déficience</w:t>
      </w:r>
      <w:r>
        <w:t>s</w:t>
      </w:r>
      <w:r w:rsidRPr="00262A0D">
        <w:t xml:space="preserve"> motrice, visuelle et auditive, les troubles du langage et de la parole, ainsi que les déficiences organiques et neurologiques. </w:t>
      </w:r>
    </w:p>
    <w:p w:rsidR="00183498" w:rsidRDefault="00183498" w:rsidP="0079550B"/>
    <w:p w:rsidR="00356C48" w:rsidRDefault="002D5E97" w:rsidP="00F22435">
      <w:r>
        <w:t>Depuis de nombreuses années, DéPhy Montréal est reconnu</w:t>
      </w:r>
      <w:r w:rsidR="00AB1348">
        <w:t xml:space="preserve">, et </w:t>
      </w:r>
      <w:r w:rsidR="00D03F17">
        <w:t>considéré comme</w:t>
      </w:r>
      <w:r>
        <w:t xml:space="preserve"> un interlocuteur privilégié par diverses institutions publiques et parapubliques, notamment par les </w:t>
      </w:r>
      <w:r w:rsidR="00B573C4">
        <w:t>cinq</w:t>
      </w:r>
      <w:r>
        <w:t xml:space="preserve"> </w:t>
      </w:r>
      <w:r w:rsidR="00B573C4" w:rsidRPr="00B573C4">
        <w:t>Centre</w:t>
      </w:r>
      <w:r w:rsidR="00B573C4">
        <w:t>s</w:t>
      </w:r>
      <w:r w:rsidR="00B573C4" w:rsidRPr="00B573C4">
        <w:t xml:space="preserve"> intégré</w:t>
      </w:r>
      <w:r w:rsidR="00B573C4">
        <w:t>s</w:t>
      </w:r>
      <w:r w:rsidR="00B573C4" w:rsidRPr="00B573C4">
        <w:t xml:space="preserve"> universitaire</w:t>
      </w:r>
      <w:r w:rsidR="00B573C4">
        <w:t>s</w:t>
      </w:r>
      <w:r w:rsidR="00B573C4" w:rsidRPr="00B573C4">
        <w:t xml:space="preserve"> de santé et de services sociaux </w:t>
      </w:r>
      <w:r w:rsidR="00B573C4">
        <w:t>(</w:t>
      </w:r>
      <w:r>
        <w:t>CIUSSS</w:t>
      </w:r>
      <w:r w:rsidR="00B573C4">
        <w:t>)</w:t>
      </w:r>
      <w:r>
        <w:t xml:space="preserve"> de l’île-de-Montréal et par la Ville de Montréal.</w:t>
      </w:r>
      <w:r w:rsidR="00AB1348">
        <w:t xml:space="preserve"> En effet</w:t>
      </w:r>
      <w:r>
        <w:t xml:space="preserve">, en tant que regroupement d’organismes, DéPhy Montréal </w:t>
      </w:r>
      <w:r w:rsidR="00AB1348">
        <w:t xml:space="preserve">détient </w:t>
      </w:r>
      <w:r>
        <w:t>une expertise incomparable et diversifiée dans de nombreux domaines comme l’accessibilité universelle (A.U.), l’emploi, le logement, l’éducation, le transport, la santé et les services sociaux, etc. En conséquence, notre regroupement se prononce régulièrement sur diverses questions relatives aux personnes ayant une déficience physique ou polyhandicapées et à leur famille</w:t>
      </w:r>
      <w:r w:rsidR="00183DDA">
        <w:t>, notamment par le biais d’avis ou de mémoires</w:t>
      </w:r>
      <w:r>
        <w:t xml:space="preserve">. </w:t>
      </w:r>
      <w:r w:rsidR="00356C48">
        <w:t>Pour ce faire, nous travaillons en étroite collaboration avec nos membres et partenaires, notamment par le biais d’instances de concertations internes, comme des comités et des groupes de travail.</w:t>
      </w:r>
    </w:p>
    <w:p w:rsidR="00B0128F" w:rsidRDefault="001D215C" w:rsidP="00F22435">
      <w:r>
        <w:t xml:space="preserve">Nous accompagnons également plusieurs organisations, comme la Ville </w:t>
      </w:r>
      <w:r w:rsidR="00356C48">
        <w:t xml:space="preserve">et les CIUSSS </w:t>
      </w:r>
      <w:r>
        <w:t>de Montréal, pour l’élaboration et le suivi de leurs plans d’action à l’égard des personnes handicapées</w:t>
      </w:r>
      <w:r w:rsidR="00F22435">
        <w:t xml:space="preserve">, et nous sommes actifs sur de nombreux comités, dont le </w:t>
      </w:r>
      <w:r w:rsidR="00F22435" w:rsidRPr="00697F98">
        <w:t>Comité de concertation montréalais entre les établissements publics et les organismes communautaires en déficience physique</w:t>
      </w:r>
      <w:r w:rsidR="00426B4A">
        <w:t xml:space="preserve">, sur lequel siègent les </w:t>
      </w:r>
      <w:r w:rsidR="00356C48">
        <w:t>cinq</w:t>
      </w:r>
      <w:r w:rsidR="00426B4A">
        <w:t xml:space="preserve"> CIUSSS de l’île-de-Montréal, Sainte-Justine Marie-Enfant, et </w:t>
      </w:r>
      <w:r w:rsidR="00093B58">
        <w:t xml:space="preserve">des représentants de </w:t>
      </w:r>
      <w:r w:rsidR="00426B4A">
        <w:t>DéPhy Montréal</w:t>
      </w:r>
      <w:r w:rsidR="00093B58">
        <w:t xml:space="preserve"> et de ses membres</w:t>
      </w:r>
      <w:r w:rsidR="00426B4A">
        <w:t xml:space="preserve">. </w:t>
      </w:r>
    </w:p>
    <w:p w:rsidR="00B0128F" w:rsidRDefault="00B0128F" w:rsidP="0079550B"/>
    <w:p w:rsidR="0079550B" w:rsidRDefault="0079550B" w:rsidP="0079550B"/>
    <w:p w:rsidR="002748CC" w:rsidRDefault="002748CC" w:rsidP="0079550B"/>
    <w:p w:rsidR="002748CC" w:rsidRDefault="002748CC" w:rsidP="000E587A">
      <w:pPr>
        <w:rPr>
          <w:rFonts w:eastAsiaTheme="majorEastAsia"/>
        </w:rPr>
      </w:pPr>
      <w:r>
        <w:br w:type="page"/>
      </w:r>
    </w:p>
    <w:p w:rsidR="00875721" w:rsidRDefault="00292B49" w:rsidP="00D24CF7">
      <w:pPr>
        <w:pStyle w:val="Heading1"/>
      </w:pPr>
      <w:bookmarkStart w:id="14" w:name="_Toc65017841"/>
      <w:r>
        <w:lastRenderedPageBreak/>
        <w:t>Préambule</w:t>
      </w:r>
      <w:bookmarkEnd w:id="14"/>
    </w:p>
    <w:p w:rsidR="004063B5" w:rsidRDefault="0062337B" w:rsidP="004063B5">
      <w:r>
        <w:t xml:space="preserve">À la veille du </w:t>
      </w:r>
      <w:r w:rsidR="00C164DA">
        <w:t xml:space="preserve">déploiement </w:t>
      </w:r>
      <w:r>
        <w:t xml:space="preserve">de la </w:t>
      </w:r>
      <w:r w:rsidR="00C164DA">
        <w:t>campagne de vaccination contre la COVID-19</w:t>
      </w:r>
      <w:r>
        <w:t>, les CIUSSS de l’île de Montréal sont en trai</w:t>
      </w:r>
      <w:r w:rsidR="000C0408">
        <w:t>n de mettre en place les centres de vaccination</w:t>
      </w:r>
      <w:r w:rsidR="00C164DA">
        <w:t xml:space="preserve"> de masse</w:t>
      </w:r>
      <w:r w:rsidR="000C0408">
        <w:t>, ainsi que tout</w:t>
      </w:r>
      <w:r w:rsidR="00173C72">
        <w:t>e</w:t>
      </w:r>
      <w:r w:rsidR="000C0408">
        <w:t xml:space="preserve"> </w:t>
      </w:r>
      <w:r w:rsidR="00173C72">
        <w:t xml:space="preserve">la logistique encadrant </w:t>
      </w:r>
      <w:r w:rsidR="000C0408">
        <w:t xml:space="preserve">le processus de vaccination. </w:t>
      </w:r>
    </w:p>
    <w:p w:rsidR="00421444" w:rsidRDefault="00C164DA" w:rsidP="004063B5">
      <w:r>
        <w:t xml:space="preserve">Pour s’assurer que </w:t>
      </w:r>
      <w:r w:rsidR="00BF6F7C">
        <w:t xml:space="preserve">les centres et </w:t>
      </w:r>
      <w:r>
        <w:t>le processus de vaccination soi</w:t>
      </w:r>
      <w:r w:rsidR="00BF6F7C">
        <w:t>en</w:t>
      </w:r>
      <w:r>
        <w:t>t inclusif</w:t>
      </w:r>
      <w:r w:rsidR="00BF6F7C">
        <w:t>s</w:t>
      </w:r>
      <w:r w:rsidR="000C0408">
        <w:t xml:space="preserve">, DéPhy Montréal souhaite rappeler les </w:t>
      </w:r>
      <w:r w:rsidR="00BF6F7C">
        <w:t xml:space="preserve">grands principes et enjeux qui permettront de répondre adéquatement aux </w:t>
      </w:r>
      <w:r>
        <w:t xml:space="preserve">besoins des personnes </w:t>
      </w:r>
      <w:r w:rsidR="00BF6F7C">
        <w:t xml:space="preserve">aînées ou </w:t>
      </w:r>
      <w:r>
        <w:t>ayant des limitations fonctionnelles et leur</w:t>
      </w:r>
      <w:r w:rsidR="00BF6F7C">
        <w:t>s proches</w:t>
      </w:r>
      <w:r w:rsidR="00173C72">
        <w:t xml:space="preserve">, notamment en termes de communications et d’aménagement des </w:t>
      </w:r>
      <w:r w:rsidR="00883FB2">
        <w:t>lieux.</w:t>
      </w:r>
      <w:r w:rsidR="00E3516F">
        <w:t xml:space="preserve"> </w:t>
      </w:r>
    </w:p>
    <w:p w:rsidR="00C164DA" w:rsidRDefault="00E3516F" w:rsidP="004063B5">
      <w:r>
        <w:t xml:space="preserve">Au demeurant, pour favoriser l’accès </w:t>
      </w:r>
      <w:r w:rsidR="00673678">
        <w:t xml:space="preserve">à la vaccination au plus grand nombre, il est indispensable que les CIUSSS et toutes les personnes impliquées dans la campagne de vaccination reconnaissent et comprennent la nécessité </w:t>
      </w:r>
      <w:r w:rsidR="001E5716">
        <w:t>d’offrir un vaste éventail d’</w:t>
      </w:r>
      <w:r w:rsidR="00673678">
        <w:t>accommodements</w:t>
      </w:r>
      <w:r w:rsidR="00682BBA">
        <w:t>, considérant</w:t>
      </w:r>
      <w:r w:rsidR="00E34C90">
        <w:t xml:space="preserve"> que</w:t>
      </w:r>
      <w:r w:rsidR="006E063B">
        <w:t xml:space="preserve">, </w:t>
      </w:r>
      <w:r w:rsidR="00E34C90">
        <w:t xml:space="preserve">tel qu’indiqué </w:t>
      </w:r>
      <w:r w:rsidR="00974EF5">
        <w:t>dans la Charte des droits et libertés de la personne du Québec</w:t>
      </w:r>
      <w:r w:rsidR="00DC6508">
        <w:rPr>
          <w:rStyle w:val="FootnoteReference"/>
        </w:rPr>
        <w:footnoteReference w:id="1"/>
      </w:r>
      <w:r w:rsidR="00974EF5">
        <w:t>, tout comme dans la Charte canadienne des droits et libertés</w:t>
      </w:r>
      <w:r w:rsidR="00DC6508">
        <w:rPr>
          <w:rStyle w:val="FootnoteReference"/>
        </w:rPr>
        <w:footnoteReference w:id="2"/>
      </w:r>
      <w:r w:rsidR="00974EF5">
        <w:t xml:space="preserve">, </w:t>
      </w:r>
      <w:r w:rsidR="00682BBA">
        <w:t>offrir des accommodements est une obligation</w:t>
      </w:r>
      <w:r w:rsidR="00C04E11">
        <w:t xml:space="preserve"> légale</w:t>
      </w:r>
      <w:r w:rsidR="00682BBA">
        <w:t xml:space="preserve">. </w:t>
      </w:r>
    </w:p>
    <w:p w:rsidR="004E7ECE" w:rsidRDefault="004E7ECE" w:rsidP="004063B5">
      <w:r>
        <w:t>Par ailleurs, l</w:t>
      </w:r>
      <w:r w:rsidRPr="00E519B9">
        <w:t>es personnes handicapées sont surreprésentées parmi les victimes de la COVID-19 : les résultats d’une étude britannique indiquent que</w:t>
      </w:r>
      <w:r>
        <w:t>,</w:t>
      </w:r>
      <w:r w:rsidRPr="00E519B9">
        <w:t xml:space="preserve"> </w:t>
      </w:r>
      <w:r>
        <w:t>représenta</w:t>
      </w:r>
      <w:r w:rsidRPr="00E519B9">
        <w:t>nt 17% de l</w:t>
      </w:r>
      <w:r>
        <w:t xml:space="preserve">a population, elles comptent pour </w:t>
      </w:r>
      <w:r w:rsidRPr="00E519B9">
        <w:t>59% des décès</w:t>
      </w:r>
      <w:r w:rsidRPr="00E519B9">
        <w:rPr>
          <w:vertAlign w:val="superscript"/>
        </w:rPr>
        <w:footnoteReference w:id="3"/>
      </w:r>
      <w:r>
        <w:rPr>
          <w:lang w:val="fr-CA"/>
        </w:rPr>
        <w:t>. Nous invitons donc fortement le Québec à tenir compte de ces vulnérabilités et à revoir sa liste de priorités, en s’intéressant également aux personnes en contact étroit avec les personnes vulnérables aux complications de la COVID-19, tel que l’ont déjà fait plusieurs provinces et pays.</w:t>
      </w:r>
    </w:p>
    <w:p w:rsidR="00E519B9" w:rsidRDefault="00370F53" w:rsidP="00D2597E">
      <w:pPr>
        <w:pStyle w:val="Heading1"/>
      </w:pPr>
      <w:bookmarkStart w:id="15" w:name="_Toc65017842"/>
      <w:r>
        <w:t>P</w:t>
      </w:r>
      <w:r w:rsidR="00BB1BB5">
        <w:t>rioriser les plus vulnérables</w:t>
      </w:r>
      <w:bookmarkEnd w:id="15"/>
    </w:p>
    <w:p w:rsidR="00812C2E" w:rsidRDefault="00812C2E" w:rsidP="00812C2E">
      <w:r>
        <w:t>Actuellement, même si l</w:t>
      </w:r>
      <w:r w:rsidRPr="0099561A">
        <w:t xml:space="preserve">e vaccin est </w:t>
      </w:r>
      <w:r>
        <w:t xml:space="preserve">censé être </w:t>
      </w:r>
      <w:r w:rsidRPr="0099561A">
        <w:t>administré en priorité aux personnes qui courent un risque plus élevé de développer des complications et de décéder à cause de la COVID</w:t>
      </w:r>
      <w:r w:rsidRPr="0099561A">
        <w:rPr>
          <w:rFonts w:ascii="Cambria Math" w:hAnsi="Cambria Math" w:cs="Cambria Math"/>
        </w:rPr>
        <w:t>‑</w:t>
      </w:r>
      <w:r w:rsidRPr="0099561A">
        <w:t>19, notamment les personnes vuln</w:t>
      </w:r>
      <w:r w:rsidRPr="0099561A">
        <w:rPr>
          <w:rFonts w:cs="Arial"/>
        </w:rPr>
        <w:t>é</w:t>
      </w:r>
      <w:r w:rsidRPr="0099561A">
        <w:t>rables et en grande perte d</w:t>
      </w:r>
      <w:r w:rsidRPr="0099561A">
        <w:rPr>
          <w:rFonts w:cs="Arial"/>
        </w:rPr>
        <w:t>’</w:t>
      </w:r>
      <w:r w:rsidRPr="0099561A">
        <w:t xml:space="preserve">autonomie, </w:t>
      </w:r>
      <w:r>
        <w:t xml:space="preserve">ainsi que </w:t>
      </w:r>
      <w:r w:rsidRPr="0099561A">
        <w:t>les travailleurs de la santé œuvrant auprès de cette clientèle</w:t>
      </w:r>
      <w:r>
        <w:t xml:space="preserve">, la priorisation des personnes vulnérables est fondée uniquement sur l’âge de l’usager et sur la </w:t>
      </w:r>
      <w:r>
        <w:lastRenderedPageBreak/>
        <w:t>professionnalisation de la personne qui dispense les services. Or</w:t>
      </w:r>
      <w:r>
        <w:rPr>
          <w:lang w:val="fr-CA"/>
        </w:rPr>
        <w:t xml:space="preserve">, </w:t>
      </w:r>
      <w:r>
        <w:t xml:space="preserve">plusieurs facteurs devraient être également pris en compte pour définir les groupes prioritaires pour la vaccination, notamment : </w:t>
      </w:r>
    </w:p>
    <w:p w:rsidR="00812C2E" w:rsidRPr="00260AFE" w:rsidRDefault="00812C2E" w:rsidP="00812C2E">
      <w:pPr>
        <w:numPr>
          <w:ilvl w:val="0"/>
          <w:numId w:val="29"/>
        </w:numPr>
      </w:pPr>
      <w:r w:rsidRPr="00BC30C7">
        <w:t>Sachant que les personnes atteintes d’une ou de plusieurs maladies chroniques (maladies dégénératives, polyhandicap, avec conditions cardiaque, pulmonaire, rénale, diabète, etc.) ainsi que celles ayant un système immunitaire affaibli sont à risque élevé de complications et d’hospitalisation à la suite d’une infection à la COVID</w:t>
      </w:r>
      <w:r w:rsidRPr="00BC30C7">
        <w:rPr>
          <w:rFonts w:ascii="Cambria Math" w:hAnsi="Cambria Math" w:cs="Cambria Math"/>
        </w:rPr>
        <w:t>‑</w:t>
      </w:r>
      <w:r w:rsidRPr="00BC30C7">
        <w:t>19, que la pr</w:t>
      </w:r>
      <w:r w:rsidRPr="00BC30C7">
        <w:rPr>
          <w:rFonts w:cs="Arial"/>
        </w:rPr>
        <w:t>é</w:t>
      </w:r>
      <w:r w:rsidRPr="00BC30C7">
        <w:t>sence de plusieurs de ces facteurs entra</w:t>
      </w:r>
      <w:r w:rsidRPr="00BC30C7">
        <w:rPr>
          <w:rFonts w:cs="Arial"/>
        </w:rPr>
        <w:t>î</w:t>
      </w:r>
      <w:r w:rsidRPr="00BC30C7">
        <w:t xml:space="preserve">ne un risque plus </w:t>
      </w:r>
      <w:r w:rsidRPr="00BC30C7">
        <w:rPr>
          <w:rFonts w:cs="Arial"/>
        </w:rPr>
        <w:t>é</w:t>
      </w:r>
      <w:r w:rsidRPr="00BC30C7">
        <w:t>lev</w:t>
      </w:r>
      <w:r w:rsidRPr="00BC30C7">
        <w:rPr>
          <w:rFonts w:cs="Arial"/>
        </w:rPr>
        <w:t>é</w:t>
      </w:r>
      <w:r w:rsidRPr="00BC30C7">
        <w:t xml:space="preserve"> de pr</w:t>
      </w:r>
      <w:r w:rsidRPr="00BC30C7">
        <w:rPr>
          <w:rFonts w:cs="Arial"/>
        </w:rPr>
        <w:t>é</w:t>
      </w:r>
      <w:r w:rsidRPr="00BC30C7">
        <w:t>senter une forme s</w:t>
      </w:r>
      <w:r w:rsidRPr="00BC30C7">
        <w:rPr>
          <w:rFonts w:cs="Arial"/>
        </w:rPr>
        <w:t>é</w:t>
      </w:r>
      <w:r w:rsidRPr="00BC30C7">
        <w:t>v</w:t>
      </w:r>
      <w:r w:rsidRPr="00BC30C7">
        <w:rPr>
          <w:rFonts w:cs="Arial"/>
        </w:rPr>
        <w:t>è</w:t>
      </w:r>
      <w:r w:rsidRPr="00BC30C7">
        <w:t>re de la maladie, et que les personnes dont l</w:t>
      </w:r>
      <w:r w:rsidRPr="00BC30C7">
        <w:rPr>
          <w:rFonts w:cs="Arial"/>
        </w:rPr>
        <w:t>’é</w:t>
      </w:r>
      <w:r w:rsidRPr="00BC30C7">
        <w:t>tat n</w:t>
      </w:r>
      <w:r w:rsidRPr="00BC30C7">
        <w:rPr>
          <w:rFonts w:cs="Arial"/>
        </w:rPr>
        <w:t>é</w:t>
      </w:r>
      <w:r w:rsidRPr="00BC30C7">
        <w:t>cessite un suivi m</w:t>
      </w:r>
      <w:r w:rsidRPr="00BC30C7">
        <w:rPr>
          <w:rFonts w:cs="Arial"/>
        </w:rPr>
        <w:t>é</w:t>
      </w:r>
      <w:r w:rsidRPr="00BC30C7">
        <w:t>dical régulier ou des soins hospitaliers s</w:t>
      </w:r>
      <w:r>
        <w:t>ont jugées les plus vulnérables</w:t>
      </w:r>
      <w:r w:rsidRPr="00BC30C7">
        <w:t xml:space="preserve">, il serait important de rehausser la priorisation de vaccination de ces personnes en fonction de leur degré de vulnérabilité et non en fonction de leur âge, et conséquemment, </w:t>
      </w:r>
      <w:r>
        <w:t xml:space="preserve">de </w:t>
      </w:r>
      <w:r w:rsidRPr="00BC30C7">
        <w:t>vacciner en même temps tous les résidents d’une même ressource (ex. : personnes lourdement h</w:t>
      </w:r>
      <w:r>
        <w:t>and</w:t>
      </w:r>
      <w:r w:rsidR="00D50A68">
        <w:t>icapées hébergées en CHSLD).</w:t>
      </w:r>
    </w:p>
    <w:p w:rsidR="00812C2E" w:rsidRDefault="00812C2E" w:rsidP="00E628B5">
      <w:pPr>
        <w:numPr>
          <w:ilvl w:val="0"/>
          <w:numId w:val="29"/>
        </w:numPr>
      </w:pPr>
      <w:r w:rsidRPr="00260AFE">
        <w:t xml:space="preserve">Sachant que les préposés aux bénéficiaires qui délivrent des services de soutien à domicile aux personnes vulnérables font partie des groupes prioritaires, </w:t>
      </w:r>
      <w:r>
        <w:t>rehausser la priorisation de vaccination d</w:t>
      </w:r>
      <w:r w:rsidRPr="00260AFE">
        <w:t xml:space="preserve">es proches-aidants </w:t>
      </w:r>
      <w:r>
        <w:t>et</w:t>
      </w:r>
      <w:r w:rsidRPr="00260AFE">
        <w:t xml:space="preserve"> </w:t>
      </w:r>
      <w:r>
        <w:t>d</w:t>
      </w:r>
      <w:r w:rsidRPr="00260AFE">
        <w:t>es membres de la fam</w:t>
      </w:r>
      <w:r>
        <w:t>ille résidant sous le même toit</w:t>
      </w:r>
      <w:r w:rsidRPr="00260AFE">
        <w:t xml:space="preserve"> qui offrent des services équivalents ou qui ont des contacts étroits avec une personne vulnérable</w:t>
      </w:r>
      <w:r>
        <w:t>.</w:t>
      </w:r>
      <w:r w:rsidR="0045287B">
        <w:t xml:space="preserve"> </w:t>
      </w:r>
      <w:r w:rsidRPr="00BC30C7">
        <w:t>Idéalement, pour limiter les déplacements et les contacts, les vacciner en même temps que la personne vulnérable</w:t>
      </w:r>
      <w:r>
        <w:t>.</w:t>
      </w:r>
      <w:r w:rsidR="0045287B">
        <w:t xml:space="preserve"> </w:t>
      </w:r>
      <w:r w:rsidR="0045287B">
        <w:br/>
      </w:r>
      <w:r w:rsidRPr="00BC30C7">
        <w:t>La vaccination des proches-aidants, spécialement les conjoints et les parents d’enfants et adultes avec déficience qui vivent sous le même toit</w:t>
      </w:r>
      <w:r>
        <w:t>,</w:t>
      </w:r>
      <w:r w:rsidRPr="00BC30C7">
        <w:t xml:space="preserve"> devient un facteur de protection du système </w:t>
      </w:r>
      <w:r w:rsidR="0045287B">
        <w:t xml:space="preserve">de santé, </w:t>
      </w:r>
      <w:r w:rsidRPr="00BC30C7">
        <w:t>car l’impact est multifactoriel</w:t>
      </w:r>
      <w:r w:rsidR="0045287B">
        <w:t xml:space="preserve"> : </w:t>
      </w:r>
      <w:r w:rsidRPr="00BC30C7">
        <w:t>lorsqu’un aidant naturel</w:t>
      </w:r>
      <w:r w:rsidR="000568A8">
        <w:t>,</w:t>
      </w:r>
      <w:r w:rsidRPr="00BC30C7">
        <w:t xml:space="preserve"> </w:t>
      </w:r>
      <w:r w:rsidR="004333D5">
        <w:t xml:space="preserve">qui </w:t>
      </w:r>
      <w:r w:rsidRPr="00BC30C7">
        <w:t>offr</w:t>
      </w:r>
      <w:r w:rsidR="004333D5">
        <w:t>e</w:t>
      </w:r>
      <w:r w:rsidRPr="00BC30C7">
        <w:t xml:space="preserve"> </w:t>
      </w:r>
      <w:r w:rsidR="000568A8" w:rsidRPr="00BC30C7">
        <w:t>des soins dir</w:t>
      </w:r>
      <w:r w:rsidR="000568A8">
        <w:t xml:space="preserve">ects </w:t>
      </w:r>
      <w:r w:rsidR="004333D5">
        <w:t>à une personne aînée ou ayant des limitations fonctionnelles,</w:t>
      </w:r>
      <w:r>
        <w:t xml:space="preserve"> est infecté à la COVID et </w:t>
      </w:r>
      <w:r w:rsidRPr="00BC30C7">
        <w:t>ne peut plus offrir les soins quotidiens nécessaires</w:t>
      </w:r>
      <w:r w:rsidR="004333D5">
        <w:t>,</w:t>
      </w:r>
      <w:r w:rsidRPr="00BC30C7">
        <w:t xml:space="preserve"> et</w:t>
      </w:r>
      <w:r w:rsidR="000568A8">
        <w:t xml:space="preserve"> conséquemment</w:t>
      </w:r>
      <w:r w:rsidR="004333D5">
        <w:t>,</w:t>
      </w:r>
      <w:r w:rsidRPr="00BC30C7">
        <w:t xml:space="preserve"> </w:t>
      </w:r>
      <w:r w:rsidR="004333D5">
        <w:t xml:space="preserve">qu’il n’est plus capable de </w:t>
      </w:r>
      <w:r w:rsidR="000568A8">
        <w:t xml:space="preserve">la </w:t>
      </w:r>
      <w:r w:rsidRPr="00BC30C7">
        <w:t>maintenir à do</w:t>
      </w:r>
      <w:r>
        <w:t xml:space="preserve">micile, </w:t>
      </w:r>
      <w:r w:rsidR="004333D5">
        <w:t xml:space="preserve">cette </w:t>
      </w:r>
      <w:r w:rsidR="000568A8">
        <w:t xml:space="preserve">personne </w:t>
      </w:r>
      <w:r>
        <w:t>devra alors</w:t>
      </w:r>
      <w:r w:rsidRPr="00BC30C7">
        <w:t xml:space="preserve"> être placé</w:t>
      </w:r>
      <w:r>
        <w:t>e</w:t>
      </w:r>
      <w:r w:rsidRPr="00BC30C7">
        <w:t xml:space="preserve"> dans une ressource adaptée, en attendant le rétablissement du proche-aidant.</w:t>
      </w:r>
    </w:p>
    <w:p w:rsidR="00812C2E" w:rsidRDefault="00812C2E" w:rsidP="00812C2E">
      <w:pPr>
        <w:numPr>
          <w:ilvl w:val="0"/>
          <w:numId w:val="29"/>
        </w:numPr>
      </w:pPr>
      <w:r>
        <w:t xml:space="preserve">Afin de permettre un accès sécuritaire aux services de répit et aux camps de jour pour les jeunes multi et polyhandicapés, rehausser le niveau de priorisation de l’ensemble du personnel des camps de jour et des services de répit qui travailleront cet été auprès des jeunes (y compris des bénévoles et des accompagnateurs), afin </w:t>
      </w:r>
      <w:r w:rsidR="00303310">
        <w:t xml:space="preserve">qu’ils soient vaccinés à temps. </w:t>
      </w:r>
    </w:p>
    <w:p w:rsidR="00812C2E" w:rsidRPr="00260AFE" w:rsidRDefault="00812C2E" w:rsidP="00812C2E">
      <w:pPr>
        <w:numPr>
          <w:ilvl w:val="0"/>
          <w:numId w:val="29"/>
        </w:numPr>
      </w:pPr>
      <w:r>
        <w:t xml:space="preserve">Afin de permettre aux personnes aînées ou ayant des limitations fonctionnelles de participer à des activités communautaires visant à prévenir le </w:t>
      </w:r>
      <w:r>
        <w:lastRenderedPageBreak/>
        <w:t xml:space="preserve">déconditionnement, et afin de prévenir les situations potentielles de maltraitance en facilitant le recours à des services de répit par les familles et les proches, sans avoir peur de contaminer la personne aidée, rehausser le niveau de priorisation du personnel des organismes communautaires (y compris des bénévoles et des accompagnateurs) en contact étroit avec ces personnes. </w:t>
      </w:r>
    </w:p>
    <w:p w:rsidR="00812C2E" w:rsidRDefault="00812C2E" w:rsidP="00812C2E">
      <w:pPr>
        <w:numPr>
          <w:ilvl w:val="0"/>
          <w:numId w:val="29"/>
        </w:numPr>
      </w:pPr>
      <w:r>
        <w:t xml:space="preserve">Considérant que plusieurs personnes aînées ou ayant des limitations fonctionnelles seront accompagnées d’un proche pour aller se faire vacciner, pour des raisons logistiques, vacciner l’accompagnateur en même temps que la personne aidée, même s’ils ne font pas partie du même groupe de priorité. </w:t>
      </w:r>
    </w:p>
    <w:p w:rsidR="00066045" w:rsidRDefault="00D2597E" w:rsidP="00D2597E">
      <w:pPr>
        <w:pStyle w:val="Heading1"/>
      </w:pPr>
      <w:bookmarkStart w:id="16" w:name="_Toc65017843"/>
      <w:r>
        <w:t>Information et communication</w:t>
      </w:r>
      <w:bookmarkEnd w:id="16"/>
    </w:p>
    <w:p w:rsidR="00BD5F11" w:rsidRDefault="00BD5F11" w:rsidP="00BD5F11">
      <w:r>
        <w:t>C</w:t>
      </w:r>
      <w:r w:rsidR="00916C71">
        <w:t xml:space="preserve">onsidérant que </w:t>
      </w:r>
      <w:r w:rsidR="00571B5F">
        <w:t xml:space="preserve">les différents vaccins </w:t>
      </w:r>
      <w:r w:rsidR="00916C71">
        <w:t>contre la COVID-19 et le processus de vaccination soulèvent beaucoup de questions et suscitent beaucoup d’inquiétude</w:t>
      </w:r>
      <w:r w:rsidR="00F109F2">
        <w:t>s</w:t>
      </w:r>
      <w:r w:rsidR="00916C71">
        <w:t xml:space="preserve"> dans l’ensemble de la population, </w:t>
      </w:r>
      <w:r w:rsidR="00437315">
        <w:t xml:space="preserve">y compris </w:t>
      </w:r>
      <w:r w:rsidR="002748CC">
        <w:t xml:space="preserve">chez </w:t>
      </w:r>
      <w:r w:rsidR="00437315">
        <w:t xml:space="preserve">les personnes </w:t>
      </w:r>
      <w:r w:rsidR="00F951EB">
        <w:t xml:space="preserve">aînées ou </w:t>
      </w:r>
      <w:r w:rsidR="00437315">
        <w:t>ayant des limitations fonctionnelles et leur</w:t>
      </w:r>
      <w:r w:rsidR="00F951EB">
        <w:t>s proches</w:t>
      </w:r>
      <w:r w:rsidR="00437315">
        <w:t xml:space="preserve">, </w:t>
      </w:r>
      <w:r w:rsidR="00916C71">
        <w:t xml:space="preserve">il est essentiel de transmettre une information </w:t>
      </w:r>
      <w:r w:rsidR="00BD326D">
        <w:t xml:space="preserve">à jour, </w:t>
      </w:r>
      <w:r w:rsidR="00916C71">
        <w:t>claire et facile à comprendre</w:t>
      </w:r>
      <w:r w:rsidR="009B21B3">
        <w:t>,</w:t>
      </w:r>
      <w:r w:rsidR="00916C71">
        <w:t xml:space="preserve"> pour que chaque personne puisse exercer un choix libre et éclairé. </w:t>
      </w:r>
      <w:r>
        <w:t xml:space="preserve">D’ailleurs, </w:t>
      </w:r>
      <w:r w:rsidR="00725C5E">
        <w:t>les médias ont</w:t>
      </w:r>
      <w:r>
        <w:t xml:space="preserve"> récemment rapporté que le manque de transparence et de vulgarisation scientifique sont à l’origine d’une diminution de la confiance des québécois dans la vaccination contre la COVID-19</w:t>
      </w:r>
      <w:r w:rsidR="00F951EB">
        <w:rPr>
          <w:rStyle w:val="FootnoteReference"/>
        </w:rPr>
        <w:footnoteReference w:id="4"/>
      </w:r>
      <w:r>
        <w:t xml:space="preserve">. </w:t>
      </w:r>
    </w:p>
    <w:p w:rsidR="00754092" w:rsidRDefault="00754092" w:rsidP="00916C71">
      <w:r>
        <w:t>Au demeurant, plusieurs personnes ayant des limitations fonctionnelles</w:t>
      </w:r>
      <w:r w:rsidR="00421444">
        <w:t>,</w:t>
      </w:r>
      <w:r>
        <w:t xml:space="preserve"> </w:t>
      </w:r>
      <w:r w:rsidR="00421444">
        <w:t xml:space="preserve">membres de nos organisations, </w:t>
      </w:r>
      <w:r>
        <w:t xml:space="preserve">ont </w:t>
      </w:r>
      <w:r w:rsidR="00883FB2">
        <w:t>indiqué ne</w:t>
      </w:r>
      <w:r>
        <w:t xml:space="preserve"> pas vouloir se faire vacciner, de peur d’avoir mal, de tomber malade à cause du vaccin, ou ne </w:t>
      </w:r>
      <w:r w:rsidR="00421444">
        <w:t xml:space="preserve">trouvant aucun </w:t>
      </w:r>
      <w:r>
        <w:t xml:space="preserve">intérêt à se faire vacciner. </w:t>
      </w:r>
    </w:p>
    <w:p w:rsidR="00E519B9" w:rsidRDefault="00725C5E" w:rsidP="001415D6">
      <w:pPr>
        <w:pStyle w:val="Heading2"/>
      </w:pPr>
      <w:bookmarkStart w:id="17" w:name="_Toc65017844"/>
      <w:r>
        <w:t>Information pour l’ensemble du Québec</w:t>
      </w:r>
      <w:bookmarkEnd w:id="17"/>
      <w:r>
        <w:t xml:space="preserve"> </w:t>
      </w:r>
    </w:p>
    <w:p w:rsidR="00E519B9" w:rsidRPr="00E519B9" w:rsidRDefault="00E519B9" w:rsidP="00E519B9">
      <w:r>
        <w:t>L’infodémie act</w:t>
      </w:r>
      <w:r w:rsidR="001842DA">
        <w:t>uelle en matière de vaccination</w:t>
      </w:r>
      <w:r>
        <w:t xml:space="preserve">, </w:t>
      </w:r>
      <w:r w:rsidR="001842DA">
        <w:t>le manque de communication sur les indications (voire les contradictions, par exemple, si les pages officielles du Québec sur le vaccin l’indiquent pour les 16 ans et plus, seule la population adulte est visée par la campagne actuelle) et les craintes face au danger ou à l’inutilité de la vaccination (ex. : contre-indications du vaccin d’Astra</w:t>
      </w:r>
      <w:r w:rsidR="00E628B5">
        <w:t>Z</w:t>
      </w:r>
      <w:r w:rsidR="001842DA">
        <w:t>eneca chez les 65 ans et plus</w:t>
      </w:r>
      <w:r w:rsidR="001842DA">
        <w:rPr>
          <w:rStyle w:val="FootnoteReference"/>
        </w:rPr>
        <w:footnoteReference w:id="5"/>
      </w:r>
      <w:r w:rsidR="001842DA">
        <w:t xml:space="preserve">, efficacité </w:t>
      </w:r>
      <w:r w:rsidR="001842DA">
        <w:lastRenderedPageBreak/>
        <w:t>contestée de certains vaccins face à des « variants préoccupants »</w:t>
      </w:r>
      <w:r w:rsidR="001842DA">
        <w:rPr>
          <w:rStyle w:val="FootnoteReference"/>
        </w:rPr>
        <w:footnoteReference w:id="6"/>
      </w:r>
      <w:r w:rsidR="001842DA">
        <w:t xml:space="preserve">) </w:t>
      </w:r>
      <w:r>
        <w:t xml:space="preserve">ne favorisent pas un choix libre et éclairé. Nous invitons donc le gouvernement du Québec à enrichir </w:t>
      </w:r>
      <w:r w:rsidR="001842DA">
        <w:t xml:space="preserve">ses différentes pages sur la question </w:t>
      </w:r>
      <w:r>
        <w:t xml:space="preserve">et </w:t>
      </w:r>
      <w:r w:rsidR="001842DA">
        <w:t xml:space="preserve">à </w:t>
      </w:r>
      <w:r>
        <w:t xml:space="preserve">mettre à jour </w:t>
      </w:r>
      <w:r w:rsidR="005960AC">
        <w:t>régulièrement l’état des</w:t>
      </w:r>
      <w:r>
        <w:t xml:space="preserve"> connaissances à ce sujet</w:t>
      </w:r>
      <w:r w:rsidR="00390CDA">
        <w:t xml:space="preserve">. </w:t>
      </w:r>
      <w:r w:rsidR="00CC50BD">
        <w:t>Quelques exemples de connaissances à actualiser</w:t>
      </w:r>
      <w:r w:rsidRPr="00E519B9">
        <w:t xml:space="preserve"> </w:t>
      </w:r>
      <w:r w:rsidR="00935E5D">
        <w:t xml:space="preserve">et </w:t>
      </w:r>
      <w:r w:rsidR="00CC50BD">
        <w:t xml:space="preserve">de réponses à apporter </w:t>
      </w:r>
      <w:r w:rsidRPr="00E519B9">
        <w:t xml:space="preserve">se retrouvent </w:t>
      </w:r>
      <w:r w:rsidR="00D7719B">
        <w:t xml:space="preserve">en </w:t>
      </w:r>
      <w:r w:rsidRPr="00E519B9">
        <w:t>annexe</w:t>
      </w:r>
      <w:r>
        <w:t>.</w:t>
      </w:r>
    </w:p>
    <w:p w:rsidR="001415D6" w:rsidRPr="004063B5" w:rsidRDefault="001415D6" w:rsidP="001415D6">
      <w:pPr>
        <w:pStyle w:val="Heading2"/>
      </w:pPr>
      <w:bookmarkStart w:id="18" w:name="_Toc65017845"/>
      <w:r>
        <w:t xml:space="preserve">Information </w:t>
      </w:r>
      <w:r w:rsidR="007806E3">
        <w:t>régionale</w:t>
      </w:r>
      <w:bookmarkEnd w:id="18"/>
    </w:p>
    <w:p w:rsidR="001415D6" w:rsidRDefault="0048525A" w:rsidP="00D34D97">
      <w:r>
        <w:t xml:space="preserve">Pour </w:t>
      </w:r>
      <w:r w:rsidR="009D628C">
        <w:t xml:space="preserve">favoriser l’adhésion à la campagne </w:t>
      </w:r>
      <w:r w:rsidR="005D03F9">
        <w:t xml:space="preserve">de vaccination, </w:t>
      </w:r>
      <w:r>
        <w:t xml:space="preserve">ainsi que pour éviter </w:t>
      </w:r>
      <w:r w:rsidR="009D3BDE">
        <w:t>des démarches ou des inquiétudes inutiles (</w:t>
      </w:r>
      <w:r>
        <w:t xml:space="preserve">planification parfois </w:t>
      </w:r>
      <w:r w:rsidR="00421444">
        <w:t xml:space="preserve">complexe </w:t>
      </w:r>
      <w:r w:rsidR="009D3BDE">
        <w:t>de déplacements</w:t>
      </w:r>
      <w:r w:rsidR="00421444">
        <w:t xml:space="preserve"> dans des lieux inconnus</w:t>
      </w:r>
      <w:r>
        <w:t>, prise de risque</w:t>
      </w:r>
      <w:r w:rsidR="005960AC">
        <w:t>s</w:t>
      </w:r>
      <w:r>
        <w:t xml:space="preserve"> pour des personnes vulnérables aux complications de la COVID-19</w:t>
      </w:r>
      <w:r w:rsidR="004A5EA7">
        <w:t xml:space="preserve">, </w:t>
      </w:r>
      <w:r w:rsidR="00F50AF9">
        <w:t xml:space="preserve">attente prolongée ou obligation d’appeler plus tard en raison de l’engorgement des </w:t>
      </w:r>
      <w:r w:rsidR="00903DF4">
        <w:t>standards</w:t>
      </w:r>
      <w:r w:rsidR="00F50AF9">
        <w:t xml:space="preserve"> téléphoniques</w:t>
      </w:r>
      <w:r w:rsidR="009D3BDE">
        <w:t>)</w:t>
      </w:r>
      <w:r>
        <w:t xml:space="preserve">, </w:t>
      </w:r>
      <w:r w:rsidR="00D14BC4">
        <w:t>tous l</w:t>
      </w:r>
      <w:r w:rsidR="005D03F9">
        <w:t xml:space="preserve">es </w:t>
      </w:r>
      <w:r w:rsidR="00631AEC">
        <w:t xml:space="preserve">citoyennes et </w:t>
      </w:r>
      <w:r w:rsidR="005D03F9">
        <w:t xml:space="preserve">citoyens de l’île de Montréal doivent </w:t>
      </w:r>
      <w:r w:rsidR="005273CC">
        <w:t xml:space="preserve">avoir </w:t>
      </w:r>
      <w:r w:rsidR="00B1741D">
        <w:t xml:space="preserve">facilement et rapidement </w:t>
      </w:r>
      <w:r w:rsidR="005D03F9">
        <w:t>accès à l</w:t>
      </w:r>
      <w:r w:rsidR="005273CC">
        <w:t xml:space="preserve">’ensemble des </w:t>
      </w:r>
      <w:r w:rsidR="005D03F9">
        <w:t>information</w:t>
      </w:r>
      <w:r w:rsidR="005273CC">
        <w:t>s pertinentes</w:t>
      </w:r>
      <w:r w:rsidR="00867BF9">
        <w:t xml:space="preserve"> sur la vaccination</w:t>
      </w:r>
      <w:r w:rsidR="009D628C">
        <w:t xml:space="preserve"> (pourquoi, qui, quand, où, comment se faire vacciner)</w:t>
      </w:r>
      <w:r w:rsidR="005273CC">
        <w:t xml:space="preserve">, </w:t>
      </w:r>
      <w:r w:rsidR="00E02826">
        <w:t>sans avoir à consulter plusieurs sources</w:t>
      </w:r>
      <w:r w:rsidR="00BB1128">
        <w:t xml:space="preserve">. </w:t>
      </w:r>
      <w:r w:rsidR="00D34D97">
        <w:t>Il est ainsi important qu’une campagne de vaccination régionale permette d’informer, de façon claire et vulgarisée, les montréalais et montréalaises, notamment sur les sujets suivants :</w:t>
      </w:r>
    </w:p>
    <w:p w:rsidR="00A54102" w:rsidRDefault="006913D0" w:rsidP="00D14F8E">
      <w:pPr>
        <w:numPr>
          <w:ilvl w:val="0"/>
          <w:numId w:val="13"/>
        </w:numPr>
      </w:pPr>
      <w:r>
        <w:t xml:space="preserve">Principales informations à connaître sur la vaccination avant d’entamer le processus </w:t>
      </w:r>
      <w:r w:rsidR="00E1319A">
        <w:t xml:space="preserve">d’inscription </w:t>
      </w:r>
      <w:r>
        <w:t>(ex. : extraits de l’information déjà disponible sur les sites gouvernement</w:t>
      </w:r>
      <w:r w:rsidR="00867BF9">
        <w:t>aux), notamment</w:t>
      </w:r>
      <w:r w:rsidR="00A54102">
        <w:t xml:space="preserve"> : </w:t>
      </w:r>
    </w:p>
    <w:p w:rsidR="00E1319A" w:rsidRDefault="00E1319A" w:rsidP="00D14F8E">
      <w:pPr>
        <w:numPr>
          <w:ilvl w:val="1"/>
          <w:numId w:val="13"/>
        </w:numPr>
      </w:pPr>
      <w:r>
        <w:t xml:space="preserve">L’aspect non obligatoire de la vaccination, </w:t>
      </w:r>
    </w:p>
    <w:p w:rsidR="00A54102" w:rsidRDefault="00A54102" w:rsidP="00D14F8E">
      <w:pPr>
        <w:numPr>
          <w:ilvl w:val="1"/>
          <w:numId w:val="13"/>
        </w:numPr>
      </w:pPr>
      <w:r>
        <w:t>L</w:t>
      </w:r>
      <w:r w:rsidR="00867BF9">
        <w:t>es restrictions ou contr</w:t>
      </w:r>
      <w:r w:rsidR="00F109F2">
        <w:t>e-</w:t>
      </w:r>
      <w:r w:rsidR="00867BF9">
        <w:t xml:space="preserve">indications (ex. : personnes ayant des symptômes ou testées positives, </w:t>
      </w:r>
      <w:r w:rsidR="00B1741D">
        <w:t xml:space="preserve">personnes ayant certaines </w:t>
      </w:r>
      <w:r>
        <w:t>allergies</w:t>
      </w:r>
      <w:r w:rsidR="00B1741D">
        <w:t xml:space="preserve"> sévères, </w:t>
      </w:r>
      <w:r w:rsidR="00631AEC">
        <w:t xml:space="preserve">jeunes </w:t>
      </w:r>
      <w:r w:rsidR="00867BF9">
        <w:t>de moins de 16 ans)</w:t>
      </w:r>
      <w:r w:rsidR="00B1741D">
        <w:t xml:space="preserve">, </w:t>
      </w:r>
    </w:p>
    <w:p w:rsidR="00507DAF" w:rsidRDefault="00507DAF" w:rsidP="00507DAF">
      <w:pPr>
        <w:numPr>
          <w:ilvl w:val="1"/>
          <w:numId w:val="13"/>
        </w:numPr>
      </w:pPr>
      <w:r w:rsidRPr="00507DAF">
        <w:t>Pour les personnes qui ne peuvent se couvrir le visage, la liste des exemptions autorisées au port du masque dans les centres de vaccination (surtout si elles diffèrent de celles applicables dans les lieux publics fermés),</w:t>
      </w:r>
    </w:p>
    <w:p w:rsidR="00FF5285" w:rsidRDefault="00FF5285" w:rsidP="00D14F8E">
      <w:pPr>
        <w:numPr>
          <w:ilvl w:val="1"/>
          <w:numId w:val="13"/>
        </w:numPr>
      </w:pPr>
      <w:r>
        <w:t xml:space="preserve">La protection apportée </w:t>
      </w:r>
      <w:r w:rsidR="00631AEC">
        <w:t xml:space="preserve">par les vaccins </w:t>
      </w:r>
      <w:r>
        <w:t xml:space="preserve">(y compris face aux variants) et l’importance de maintenir les mesures sanitaires après avoir été vacciné, </w:t>
      </w:r>
    </w:p>
    <w:p w:rsidR="00A54102" w:rsidRDefault="00FF5285" w:rsidP="00D14F8E">
      <w:pPr>
        <w:numPr>
          <w:ilvl w:val="1"/>
          <w:numId w:val="13"/>
        </w:numPr>
      </w:pPr>
      <w:r>
        <w:t>L</w:t>
      </w:r>
      <w:r w:rsidR="00B1741D">
        <w:t xml:space="preserve">es effets secondaires les plus fréquents, </w:t>
      </w:r>
    </w:p>
    <w:p w:rsidR="006913D0" w:rsidRDefault="00A54102" w:rsidP="00D14F8E">
      <w:pPr>
        <w:numPr>
          <w:ilvl w:val="1"/>
          <w:numId w:val="13"/>
        </w:numPr>
      </w:pPr>
      <w:r>
        <w:t>L</w:t>
      </w:r>
      <w:r w:rsidR="00E02826">
        <w:t>e mode d’administration du vaccin</w:t>
      </w:r>
      <w:r w:rsidR="00040D99">
        <w:t xml:space="preserve">, </w:t>
      </w:r>
    </w:p>
    <w:p w:rsidR="00CB3EE0" w:rsidRDefault="00CB3EE0" w:rsidP="00CB3EE0">
      <w:pPr>
        <w:numPr>
          <w:ilvl w:val="1"/>
          <w:numId w:val="13"/>
        </w:numPr>
      </w:pPr>
      <w:r>
        <w:lastRenderedPageBreak/>
        <w:t xml:space="preserve">L’absence du virus </w:t>
      </w:r>
      <w:r w:rsidRPr="00CB3EE0">
        <w:t>SRAS-CoV-2</w:t>
      </w:r>
      <w:r>
        <w:t xml:space="preserve"> dans les vaccins</w:t>
      </w:r>
      <w:r w:rsidR="005960AC">
        <w:t xml:space="preserve"> </w:t>
      </w:r>
      <w:r w:rsidR="000F1E5D">
        <w:t>(</w:t>
      </w:r>
      <w:r w:rsidR="005960AC">
        <w:t xml:space="preserve">et donc l’impossibilité d’attraper la COVID-19 </w:t>
      </w:r>
      <w:r w:rsidR="000F1E5D">
        <w:t>lors de l’injection)</w:t>
      </w:r>
      <w:r w:rsidR="005960AC">
        <w:t>,</w:t>
      </w:r>
    </w:p>
    <w:p w:rsidR="00040D99" w:rsidRDefault="006D3019" w:rsidP="00585557">
      <w:pPr>
        <w:numPr>
          <w:ilvl w:val="1"/>
          <w:numId w:val="13"/>
        </w:numPr>
      </w:pPr>
      <w:r>
        <w:t>Les facteurs de protection pouvant améliorer l’efficacité de la vaccination (ex. : activité physique</w:t>
      </w:r>
      <w:r>
        <w:rPr>
          <w:rStyle w:val="FootnoteReference"/>
        </w:rPr>
        <w:footnoteReference w:id="7"/>
      </w:r>
      <w:r>
        <w:t>, faible consommation d’</w:t>
      </w:r>
      <w:r w:rsidR="00883FB2">
        <w:t>alcool</w:t>
      </w:r>
      <w:r>
        <w:rPr>
          <w:rStyle w:val="FootnoteReference"/>
        </w:rPr>
        <w:footnoteReference w:id="8"/>
      </w:r>
      <w:r w:rsidR="00F109F2">
        <w:t>, alimentation riche en fruits et légumes</w:t>
      </w:r>
      <w:r w:rsidR="00F109F2">
        <w:rPr>
          <w:rStyle w:val="FootnoteReference"/>
        </w:rPr>
        <w:footnoteReference w:id="9"/>
      </w:r>
      <w:r>
        <w:t xml:space="preserve">), </w:t>
      </w:r>
      <w:r w:rsidR="004F5A07">
        <w:t xml:space="preserve">dans le but </w:t>
      </w:r>
      <w:r>
        <w:t>de favoriser une participation active des personnes.</w:t>
      </w:r>
    </w:p>
    <w:p w:rsidR="00005EC3" w:rsidRDefault="00336603" w:rsidP="00D14F8E">
      <w:pPr>
        <w:numPr>
          <w:ilvl w:val="0"/>
          <w:numId w:val="13"/>
        </w:numPr>
      </w:pPr>
      <w:r>
        <w:t>Les modalités d’inscription</w:t>
      </w:r>
      <w:r w:rsidR="00005EC3">
        <w:t xml:space="preserve">, notamment : </w:t>
      </w:r>
    </w:p>
    <w:p w:rsidR="00005EC3" w:rsidRDefault="00005EC3" w:rsidP="00D14F8E">
      <w:pPr>
        <w:numPr>
          <w:ilvl w:val="1"/>
          <w:numId w:val="13"/>
        </w:numPr>
      </w:pPr>
      <w:r>
        <w:t>P</w:t>
      </w:r>
      <w:r w:rsidR="00AC70EE">
        <w:t>riorisation</w:t>
      </w:r>
      <w:r w:rsidR="00087372">
        <w:t>s régionales</w:t>
      </w:r>
      <w:r w:rsidR="00903DF4">
        <w:t xml:space="preserve"> détaillées</w:t>
      </w:r>
      <w:r w:rsidR="00197E0A">
        <w:t xml:space="preserve"> et </w:t>
      </w:r>
      <w:r w:rsidR="00FD7AC4">
        <w:t>suivi de l’avancement de la campagne par année de naissance, d’autant plus important à Montréal que la campagne s’</w:t>
      </w:r>
      <w:r w:rsidR="00197E0A">
        <w:t xml:space="preserve">y </w:t>
      </w:r>
      <w:r w:rsidR="00FD7AC4">
        <w:t xml:space="preserve">annonce en décalage </w:t>
      </w:r>
      <w:r w:rsidR="00197E0A">
        <w:t xml:space="preserve">de celle </w:t>
      </w:r>
      <w:r w:rsidR="00FD7AC4">
        <w:t>du reste du Québec</w:t>
      </w:r>
      <w:r w:rsidR="00197E0A">
        <w:rPr>
          <w:rStyle w:val="FootnoteReference"/>
        </w:rPr>
        <w:footnoteReference w:id="10"/>
      </w:r>
      <w:r w:rsidR="00641152">
        <w:t xml:space="preserve">, </w:t>
      </w:r>
    </w:p>
    <w:p w:rsidR="00005EC3" w:rsidRDefault="00005EC3" w:rsidP="00D14F8E">
      <w:pPr>
        <w:numPr>
          <w:ilvl w:val="1"/>
          <w:numId w:val="13"/>
        </w:numPr>
      </w:pPr>
      <w:r>
        <w:t>D</w:t>
      </w:r>
      <w:r w:rsidR="00AC70EE">
        <w:t>ocuments ou informations nécessaires pour</w:t>
      </w:r>
      <w:r w:rsidR="00FA03B9">
        <w:t xml:space="preserve"> s’inscrire</w:t>
      </w:r>
      <w:r w:rsidR="00AC70EE">
        <w:t xml:space="preserve">, </w:t>
      </w:r>
    </w:p>
    <w:p w:rsidR="005273CC" w:rsidRDefault="00005EC3" w:rsidP="00D14F8E">
      <w:pPr>
        <w:numPr>
          <w:ilvl w:val="1"/>
          <w:numId w:val="13"/>
        </w:numPr>
      </w:pPr>
      <w:r>
        <w:t>P</w:t>
      </w:r>
      <w:r w:rsidR="00AC70EE">
        <w:t xml:space="preserve">age </w:t>
      </w:r>
      <w:r>
        <w:t>Web et numéros de téléphone.</w:t>
      </w:r>
    </w:p>
    <w:p w:rsidR="005273CC" w:rsidRDefault="005273CC" w:rsidP="00D14F8E">
      <w:pPr>
        <w:numPr>
          <w:ilvl w:val="0"/>
          <w:numId w:val="13"/>
        </w:numPr>
      </w:pPr>
      <w:r>
        <w:t>Liste et coordonnées des centres de vaccination</w:t>
      </w:r>
      <w:r w:rsidR="006D4BA5">
        <w:t xml:space="preserve"> sur l’île de Montréal.</w:t>
      </w:r>
      <w:r w:rsidR="00E66334">
        <w:t xml:space="preserve"> </w:t>
      </w:r>
    </w:p>
    <w:p w:rsidR="00005EC3" w:rsidRDefault="00E56796" w:rsidP="00D14F8E">
      <w:pPr>
        <w:numPr>
          <w:ilvl w:val="0"/>
          <w:numId w:val="13"/>
        </w:numPr>
      </w:pPr>
      <w:r>
        <w:t xml:space="preserve">Caractéristiques de </w:t>
      </w:r>
      <w:r w:rsidR="00D14BC4">
        <w:t xml:space="preserve">chaque </w:t>
      </w:r>
      <w:r>
        <w:t>centre de vaccination</w:t>
      </w:r>
      <w:r w:rsidR="00005EC3">
        <w:t xml:space="preserve">, notamment : </w:t>
      </w:r>
    </w:p>
    <w:p w:rsidR="00005EC3" w:rsidRDefault="00005EC3" w:rsidP="00D14F8E">
      <w:pPr>
        <w:numPr>
          <w:ilvl w:val="1"/>
          <w:numId w:val="13"/>
        </w:numPr>
      </w:pPr>
      <w:r>
        <w:t>L</w:t>
      </w:r>
      <w:r w:rsidR="005143F9">
        <w:t xml:space="preserve">ignes d’autobus </w:t>
      </w:r>
      <w:r>
        <w:t xml:space="preserve">et </w:t>
      </w:r>
      <w:r w:rsidR="005143F9">
        <w:t xml:space="preserve">/ </w:t>
      </w:r>
      <w:r>
        <w:t xml:space="preserve">ou </w:t>
      </w:r>
      <w:r w:rsidR="005143F9">
        <w:t>de métro</w:t>
      </w:r>
      <w:r w:rsidR="006C78EA">
        <w:t xml:space="preserve"> les plus proches</w:t>
      </w:r>
      <w:r w:rsidR="005143F9">
        <w:t xml:space="preserve">, </w:t>
      </w:r>
    </w:p>
    <w:p w:rsidR="00336603" w:rsidRDefault="00090710" w:rsidP="00D14F8E">
      <w:pPr>
        <w:numPr>
          <w:ilvl w:val="1"/>
          <w:numId w:val="13"/>
        </w:numPr>
      </w:pPr>
      <w:r>
        <w:t xml:space="preserve">Information sur le </w:t>
      </w:r>
      <w:r w:rsidR="005143F9">
        <w:t xml:space="preserve">stationnement, </w:t>
      </w:r>
    </w:p>
    <w:p w:rsidR="00AA58C9" w:rsidRPr="00AA58C9" w:rsidRDefault="00AA58C9" w:rsidP="00AA58C9">
      <w:pPr>
        <w:numPr>
          <w:ilvl w:val="1"/>
          <w:numId w:val="13"/>
        </w:numPr>
      </w:pPr>
      <w:r>
        <w:t xml:space="preserve">Information sur le transport </w:t>
      </w:r>
      <w:r w:rsidR="00E519B9">
        <w:t>bénévole</w:t>
      </w:r>
      <w:r w:rsidR="00600459">
        <w:t xml:space="preserve"> (accompagnement transport) </w:t>
      </w:r>
      <w:r w:rsidR="00BD28AE">
        <w:t>et sur le</w:t>
      </w:r>
      <w:r w:rsidR="00B84E59">
        <w:t>s</w:t>
      </w:r>
      <w:r w:rsidR="00BD28AE">
        <w:t xml:space="preserve"> services</w:t>
      </w:r>
      <w:r w:rsidR="00B84E59">
        <w:t xml:space="preserve"> proposés</w:t>
      </w:r>
      <w:r w:rsidR="00600459">
        <w:t xml:space="preserve">, notamment </w:t>
      </w:r>
      <w:r w:rsidR="001A2062">
        <w:t xml:space="preserve"> </w:t>
      </w:r>
      <w:r w:rsidR="00600459">
        <w:t xml:space="preserve">pour les </w:t>
      </w:r>
      <w:r w:rsidR="00E519B9">
        <w:t>personnes</w:t>
      </w:r>
      <w:r w:rsidR="00600459">
        <w:t xml:space="preserve"> aînées ou ayant des limitations fonctionnelles</w:t>
      </w:r>
      <w:r>
        <w:t> : c</w:t>
      </w:r>
      <w:r w:rsidRPr="00AA58C9">
        <w:t xml:space="preserve">oordonnées des endroits qui </w:t>
      </w:r>
      <w:r>
        <w:t>en offrent</w:t>
      </w:r>
      <w:r w:rsidRPr="00AA58C9">
        <w:t xml:space="preserve"> gratuitement </w:t>
      </w:r>
      <w:r w:rsidR="00B84E59">
        <w:t xml:space="preserve">(ou à faible coûts) </w:t>
      </w:r>
      <w:r w:rsidRPr="00AA58C9">
        <w:t>pour la vaccination (organismes</w:t>
      </w:r>
      <w:r>
        <w:t xml:space="preserve"> communautaires</w:t>
      </w:r>
      <w:r>
        <w:rPr>
          <w:rStyle w:val="FootnoteReference"/>
        </w:rPr>
        <w:footnoteReference w:id="11"/>
      </w:r>
      <w:r w:rsidRPr="00AA58C9">
        <w:t>, centres de services et transport en commun adapté).</w:t>
      </w:r>
    </w:p>
    <w:p w:rsidR="00336603" w:rsidRDefault="00090710" w:rsidP="00D14F8E">
      <w:pPr>
        <w:numPr>
          <w:ilvl w:val="1"/>
          <w:numId w:val="13"/>
        </w:numPr>
      </w:pPr>
      <w:r>
        <w:lastRenderedPageBreak/>
        <w:t>Indication détaillée, notamment à l’aide de pictogrammes, du n</w:t>
      </w:r>
      <w:r w:rsidR="00A5135E">
        <w:t>iveau d’</w:t>
      </w:r>
      <w:r w:rsidR="005143F9">
        <w:t xml:space="preserve">accessibilité pour </w:t>
      </w:r>
      <w:r w:rsidR="00A5135E">
        <w:t xml:space="preserve">les </w:t>
      </w:r>
      <w:r w:rsidR="005143F9">
        <w:t>personnes à mobilité réduite</w:t>
      </w:r>
      <w:r>
        <w:t xml:space="preserve"> (sachant qu’un </w:t>
      </w:r>
      <w:r w:rsidR="00FB406B">
        <w:t xml:space="preserve">centre </w:t>
      </w:r>
      <w:r>
        <w:t xml:space="preserve">qui ne posséderait pas de toilettes accessibles ne pourrait être considéré comme universellement accessible), </w:t>
      </w:r>
    </w:p>
    <w:p w:rsidR="005273CC" w:rsidRDefault="00005EC3" w:rsidP="00D14F8E">
      <w:pPr>
        <w:numPr>
          <w:ilvl w:val="1"/>
          <w:numId w:val="13"/>
        </w:numPr>
      </w:pPr>
      <w:r>
        <w:t>I</w:t>
      </w:r>
      <w:r w:rsidR="006D4BA5">
        <w:t xml:space="preserve">nformation </w:t>
      </w:r>
      <w:r w:rsidR="00FB406B">
        <w:t>détaillée n</w:t>
      </w:r>
      <w:r w:rsidR="006D4BA5">
        <w:t>écessaire à l’orientation</w:t>
      </w:r>
      <w:r>
        <w:t>, particulièrement</w:t>
      </w:r>
      <w:r w:rsidR="006D4BA5">
        <w:t xml:space="preserve"> des personnes ayant une déficience visuelle</w:t>
      </w:r>
      <w:r>
        <w:t>,</w:t>
      </w:r>
      <w:r w:rsidR="006D4BA5">
        <w:t xml:space="preserve"> à </w:t>
      </w:r>
      <w:r w:rsidR="00E66334">
        <w:t xml:space="preserve">proximité et à </w:t>
      </w:r>
      <w:r w:rsidR="006D4BA5">
        <w:t xml:space="preserve">l’intérieur de </w:t>
      </w:r>
      <w:r w:rsidR="00D14BC4">
        <w:t>chaque</w:t>
      </w:r>
      <w:r w:rsidR="006C78EA">
        <w:t xml:space="preserve"> centre</w:t>
      </w:r>
      <w:r w:rsidR="00040D99">
        <w:t xml:space="preserve">, </w:t>
      </w:r>
      <w:r w:rsidR="00753BFF">
        <w:t>afin de leur permettre de préparer leur parcours et de planifier leur déplacement,</w:t>
      </w:r>
    </w:p>
    <w:p w:rsidR="00E56796" w:rsidRDefault="00E56796" w:rsidP="00D14F8E">
      <w:pPr>
        <w:numPr>
          <w:ilvl w:val="1"/>
          <w:numId w:val="13"/>
        </w:numPr>
      </w:pPr>
      <w:r>
        <w:t xml:space="preserve">Liste complète des accommodements offerts </w:t>
      </w:r>
      <w:r w:rsidR="00087372">
        <w:t>sur place</w:t>
      </w:r>
      <w:r w:rsidR="00FB406B">
        <w:t xml:space="preserve">, illustrés par des pictogrammes </w:t>
      </w:r>
      <w:r w:rsidR="005143F9">
        <w:t xml:space="preserve">(ex. : </w:t>
      </w:r>
      <w:r w:rsidR="002E36F2">
        <w:t xml:space="preserve">disponibilité des masques à fenêtre transparente, </w:t>
      </w:r>
      <w:r w:rsidR="005143F9">
        <w:t>présence d’interprètes en langue des signes, disponibilité du Wi-Fi et de l’IVD, serv</w:t>
      </w:r>
      <w:r w:rsidR="00040D99">
        <w:t xml:space="preserve">ice d’accompagnement </w:t>
      </w:r>
      <w:r w:rsidR="00B84E59">
        <w:t xml:space="preserve">offert </w:t>
      </w:r>
      <w:r w:rsidR="00040D99">
        <w:t xml:space="preserve">sur place), </w:t>
      </w:r>
    </w:p>
    <w:p w:rsidR="00040D99" w:rsidRDefault="00040D99" w:rsidP="00D14F8E">
      <w:pPr>
        <w:numPr>
          <w:ilvl w:val="1"/>
          <w:numId w:val="13"/>
        </w:numPr>
      </w:pPr>
      <w:r>
        <w:t>Marque et caractéristique</w:t>
      </w:r>
      <w:r w:rsidR="00F109F2">
        <w:t>s</w:t>
      </w:r>
      <w:r>
        <w:t xml:space="preserve"> du ou des vaccins offerts sur place. </w:t>
      </w:r>
    </w:p>
    <w:p w:rsidR="00E543B9" w:rsidRDefault="00E543B9" w:rsidP="00D14F8E">
      <w:pPr>
        <w:numPr>
          <w:ilvl w:val="0"/>
          <w:numId w:val="13"/>
        </w:numPr>
      </w:pPr>
      <w:r>
        <w:t xml:space="preserve">Prérequis pour se faire vacciner ou pour avoir accès à un centre de vaccination, notamment : </w:t>
      </w:r>
    </w:p>
    <w:p w:rsidR="00737109" w:rsidRDefault="00E543B9" w:rsidP="00D14F8E">
      <w:pPr>
        <w:numPr>
          <w:ilvl w:val="1"/>
          <w:numId w:val="13"/>
        </w:numPr>
      </w:pPr>
      <w:r>
        <w:t xml:space="preserve">Documents nécessaires sur place </w:t>
      </w:r>
      <w:r w:rsidR="00737109">
        <w:t xml:space="preserve">(ex. : carte de la RAMQ, </w:t>
      </w:r>
      <w:r w:rsidR="00903DF4">
        <w:t xml:space="preserve">attestation du </w:t>
      </w:r>
      <w:r w:rsidR="00737109" w:rsidRPr="005957E1">
        <w:t>Programme fédéral de soins intérimaires (PFSI)</w:t>
      </w:r>
      <w:r w:rsidR="00737109">
        <w:t>)</w:t>
      </w:r>
      <w:r w:rsidR="00841F14">
        <w:t>, sachant que ces documents ne sont pas requis pour avoir accès aux tests de dépistage,</w:t>
      </w:r>
    </w:p>
    <w:p w:rsidR="00E543B9" w:rsidRDefault="00E543B9" w:rsidP="00D14F8E">
      <w:pPr>
        <w:numPr>
          <w:ilvl w:val="1"/>
          <w:numId w:val="13"/>
        </w:numPr>
      </w:pPr>
      <w:r>
        <w:t>Instructions pour les personn</w:t>
      </w:r>
      <w:r w:rsidR="00040D99">
        <w:t xml:space="preserve">es exemptées du port du masque et solutions alternatives, le cas échéant. </w:t>
      </w:r>
    </w:p>
    <w:p w:rsidR="00102605" w:rsidRDefault="00102605" w:rsidP="00D14F8E">
      <w:pPr>
        <w:numPr>
          <w:ilvl w:val="0"/>
          <w:numId w:val="13"/>
        </w:numPr>
      </w:pPr>
      <w:r>
        <w:t>Liste des questions posées avant de recevoir l’injection, pour permettre aux personnes ayant de la difficulté à comprendre ou à communiquer de s’y préparer.</w:t>
      </w:r>
    </w:p>
    <w:p w:rsidR="00116B47" w:rsidRDefault="005960AC" w:rsidP="005960AC">
      <w:pPr>
        <w:pStyle w:val="ListParagraph"/>
        <w:numPr>
          <w:ilvl w:val="0"/>
          <w:numId w:val="33"/>
        </w:numPr>
      </w:pPr>
      <w:r>
        <w:t xml:space="preserve">Liste simplifiée et imagée (type </w:t>
      </w:r>
      <w:r w:rsidRPr="005960AC">
        <w:rPr>
          <w:i/>
        </w:rPr>
        <w:t>checklist</w:t>
      </w:r>
      <w:r>
        <w:t>) de toutes les étapes à suivre, de l’inscription à la première dose jusqu’au suivi post-vaccination, pour limiter l’inquiétude et favoriser le bon déroulement de la campagne, en particulier pour des personnes ayant un trouble du langage ou de la parole, ou un troubl</w:t>
      </w:r>
      <w:r w:rsidR="00801EBC">
        <w:t xml:space="preserve">e du spectre de l’autisme (TSA), ainsi que l’échéancier </w:t>
      </w:r>
      <w:r w:rsidR="00C44CEE">
        <w:t>(</w:t>
      </w:r>
      <w:r w:rsidR="00FA569C">
        <w:t xml:space="preserve">ex. : </w:t>
      </w:r>
      <w:r w:rsidR="00C44CEE">
        <w:t>entre la prise de rendez-vous et la vaccination, entre chaque injection)</w:t>
      </w:r>
      <w:r w:rsidR="00F22A1D">
        <w:t>,</w:t>
      </w:r>
      <w:r w:rsidR="00C44CEE">
        <w:t xml:space="preserve"> </w:t>
      </w:r>
      <w:r w:rsidR="00801EBC">
        <w:t xml:space="preserve">le temps </w:t>
      </w:r>
      <w:r w:rsidR="00C44CEE">
        <w:t xml:space="preserve">total </w:t>
      </w:r>
      <w:r w:rsidR="00FA569C">
        <w:t xml:space="preserve">sur place </w:t>
      </w:r>
      <w:r w:rsidR="00C44CEE">
        <w:t xml:space="preserve">et la durée </w:t>
      </w:r>
      <w:r w:rsidR="00801EBC">
        <w:t>estimé</w:t>
      </w:r>
      <w:r w:rsidR="00C44CEE">
        <w:t>e</w:t>
      </w:r>
      <w:r w:rsidR="00801EBC">
        <w:t xml:space="preserve"> pour chaque étape</w:t>
      </w:r>
      <w:r w:rsidR="00FA569C">
        <w:t xml:space="preserve"> (</w:t>
      </w:r>
      <w:r w:rsidR="00F22A1D">
        <w:t xml:space="preserve">centre de </w:t>
      </w:r>
      <w:r w:rsidR="00FA569C">
        <w:t>vaccination)</w:t>
      </w:r>
      <w:r w:rsidR="00801EBC">
        <w:t xml:space="preserve">. </w:t>
      </w:r>
    </w:p>
    <w:p w:rsidR="006F7FCC" w:rsidRDefault="006F7FCC" w:rsidP="006F7FCC">
      <w:pPr>
        <w:pStyle w:val="Heading2"/>
      </w:pPr>
      <w:bookmarkStart w:id="19" w:name="_Toc65017846"/>
      <w:r>
        <w:t>Communiquer l’information</w:t>
      </w:r>
      <w:bookmarkEnd w:id="19"/>
    </w:p>
    <w:p w:rsidR="00425A5D" w:rsidRDefault="00916C71" w:rsidP="009276B6">
      <w:r>
        <w:t>P</w:t>
      </w:r>
      <w:r w:rsidR="003A526F">
        <w:t xml:space="preserve">our s’assurer de rejoindre l’ensemble de la population, y compris les personnes les plus vulnérables, indépendamment de leur âge, de leur langue ou de leurs limitations fonctionnelles, </w:t>
      </w:r>
      <w:r>
        <w:t xml:space="preserve">toute </w:t>
      </w:r>
      <w:r w:rsidR="003A526F">
        <w:t xml:space="preserve">l’information doit être disponible sur plusieurs plateformes et </w:t>
      </w:r>
      <w:r w:rsidR="003A526F">
        <w:lastRenderedPageBreak/>
        <w:t>transmise de plusieurs façons</w:t>
      </w:r>
      <w:r w:rsidR="0090501E">
        <w:t xml:space="preserve">. </w:t>
      </w:r>
      <w:r w:rsidR="00090710">
        <w:t>En outre, pour faciliter la compréhension de l’information et pour susciter l’adhésion du plus grand nombre, l’information doit être répétée</w:t>
      </w:r>
      <w:r w:rsidR="00FA03B9">
        <w:t xml:space="preserve"> à plusieurs reprises</w:t>
      </w:r>
      <w:r w:rsidR="00090710">
        <w:t xml:space="preserve">. </w:t>
      </w:r>
    </w:p>
    <w:p w:rsidR="0090501E" w:rsidRDefault="0090501E" w:rsidP="0090501E">
      <w:pPr>
        <w:pStyle w:val="Heading3"/>
      </w:pPr>
      <w:r>
        <w:t>Où diffuser l’information ?</w:t>
      </w:r>
    </w:p>
    <w:p w:rsidR="0090501E" w:rsidRPr="0090501E" w:rsidRDefault="0090501E" w:rsidP="0090501E">
      <w:r>
        <w:t xml:space="preserve">L’information doit être diffusée </w:t>
      </w:r>
      <w:r w:rsidR="00F71AD9">
        <w:t xml:space="preserve">le plus largement </w:t>
      </w:r>
      <w:r>
        <w:t>possible, notamment :</w:t>
      </w:r>
    </w:p>
    <w:p w:rsidR="00916C71" w:rsidRDefault="009A72C2" w:rsidP="00D14F8E">
      <w:pPr>
        <w:numPr>
          <w:ilvl w:val="0"/>
          <w:numId w:val="10"/>
        </w:numPr>
      </w:pPr>
      <w:r>
        <w:t xml:space="preserve">Sur le site Web du gouvernement du Québec </w:t>
      </w:r>
      <w:r w:rsidR="00916C71">
        <w:t>(informations générales)</w:t>
      </w:r>
    </w:p>
    <w:p w:rsidR="009A72C2" w:rsidRDefault="00916C71" w:rsidP="00D14F8E">
      <w:pPr>
        <w:numPr>
          <w:ilvl w:val="0"/>
          <w:numId w:val="10"/>
        </w:numPr>
      </w:pPr>
      <w:r>
        <w:t>S</w:t>
      </w:r>
      <w:r w:rsidR="009A72C2">
        <w:t xml:space="preserve">ur </w:t>
      </w:r>
      <w:r w:rsidR="004B513E">
        <w:t xml:space="preserve">le site </w:t>
      </w:r>
      <w:r w:rsidR="009A72C2">
        <w:t>Santé Montréal</w:t>
      </w:r>
      <w:r>
        <w:t xml:space="preserve"> (informations </w:t>
      </w:r>
      <w:r w:rsidR="00FA03B9">
        <w:t>régionale</w:t>
      </w:r>
      <w:r w:rsidR="00666B7B">
        <w:t>s</w:t>
      </w:r>
      <w:r>
        <w:t>)</w:t>
      </w:r>
    </w:p>
    <w:p w:rsidR="009A72C2" w:rsidRDefault="00916C71" w:rsidP="00D14F8E">
      <w:pPr>
        <w:numPr>
          <w:ilvl w:val="0"/>
          <w:numId w:val="10"/>
        </w:numPr>
      </w:pPr>
      <w:r>
        <w:t>S</w:t>
      </w:r>
      <w:r w:rsidR="009A72C2">
        <w:t>ur les médias sociaux</w:t>
      </w:r>
      <w:r w:rsidR="008C5C0C">
        <w:t xml:space="preserve"> (</w:t>
      </w:r>
      <w:r w:rsidR="00FA03B9">
        <w:t xml:space="preserve">ex. : </w:t>
      </w:r>
      <w:r w:rsidR="00AA2948">
        <w:t xml:space="preserve">groupe </w:t>
      </w:r>
      <w:r w:rsidR="008C5C0C">
        <w:t>Facebook de l’Institut Raymond-Dewar pour les personnes sourdes)</w:t>
      </w:r>
    </w:p>
    <w:p w:rsidR="009A72C2" w:rsidRDefault="009A72C2" w:rsidP="00D14F8E">
      <w:pPr>
        <w:numPr>
          <w:ilvl w:val="0"/>
          <w:numId w:val="10"/>
        </w:numPr>
      </w:pPr>
      <w:r>
        <w:t>Dans les médias traditionnels</w:t>
      </w:r>
      <w:r w:rsidR="006F7FCC">
        <w:t xml:space="preserve"> (journaux, télévision, radio)</w:t>
      </w:r>
    </w:p>
    <w:p w:rsidR="009F1C2B" w:rsidRDefault="009F1C2B" w:rsidP="00D14F8E">
      <w:pPr>
        <w:numPr>
          <w:ilvl w:val="0"/>
          <w:numId w:val="10"/>
        </w:numPr>
      </w:pPr>
      <w:r>
        <w:t>Par courrier postal</w:t>
      </w:r>
      <w:r w:rsidR="001502EB">
        <w:t xml:space="preserve"> (feuillets d’information)</w:t>
      </w:r>
    </w:p>
    <w:p w:rsidR="00AA2948" w:rsidRDefault="009F1C2B" w:rsidP="001A17C8">
      <w:pPr>
        <w:numPr>
          <w:ilvl w:val="0"/>
          <w:numId w:val="10"/>
        </w:numPr>
      </w:pPr>
      <w:r>
        <w:t>Par téléphone (capsules préenregistrées)</w:t>
      </w:r>
      <w:r w:rsidR="00501688">
        <w:t xml:space="preserve"> et v</w:t>
      </w:r>
      <w:r w:rsidR="00AA2948">
        <w:t>ia le service 211</w:t>
      </w:r>
      <w:r w:rsidR="00501688">
        <w:t xml:space="preserve">. </w:t>
      </w:r>
    </w:p>
    <w:p w:rsidR="005A05C5" w:rsidRDefault="005A05C5" w:rsidP="001A17C8">
      <w:pPr>
        <w:numPr>
          <w:ilvl w:val="0"/>
          <w:numId w:val="10"/>
        </w:numPr>
      </w:pPr>
      <w:r>
        <w:t xml:space="preserve">Dans les lieux de soins (ex. : information vidéo dans les CLSC, </w:t>
      </w:r>
      <w:r w:rsidR="008D57AA">
        <w:t xml:space="preserve">feuillet </w:t>
      </w:r>
      <w:r>
        <w:t>ajouté aux commandes d</w:t>
      </w:r>
      <w:r w:rsidR="008D57AA">
        <w:t>e médicaments en pharmacie).</w:t>
      </w:r>
    </w:p>
    <w:p w:rsidR="0090501E" w:rsidRDefault="0090501E" w:rsidP="0090501E">
      <w:pPr>
        <w:pStyle w:val="Heading3"/>
      </w:pPr>
      <w:r>
        <w:t>Comment transmettre l’information ?</w:t>
      </w:r>
    </w:p>
    <w:p w:rsidR="006F7FCC" w:rsidRDefault="00297A38" w:rsidP="009276B6">
      <w:r>
        <w:t xml:space="preserve">Le langage </w:t>
      </w:r>
      <w:r w:rsidR="004B513E">
        <w:t xml:space="preserve">utilisé </w:t>
      </w:r>
      <w:r>
        <w:t>doit être simple, facile à comprendre p</w:t>
      </w:r>
      <w:r w:rsidR="00197E0A">
        <w:t>a</w:t>
      </w:r>
      <w:r>
        <w:t xml:space="preserve">r le grand public. </w:t>
      </w:r>
    </w:p>
    <w:p w:rsidR="00F71AD9" w:rsidRDefault="00F71AD9" w:rsidP="00F71AD9">
      <w:r>
        <w:t xml:space="preserve">L’information doit être multilingue, à l’instar des feuillets d’information thématiques </w:t>
      </w:r>
      <w:r w:rsidR="008D57AA">
        <w:t xml:space="preserve">actuellement </w:t>
      </w:r>
      <w:r>
        <w:t>disponibles sur le site de Santé Montréal</w:t>
      </w:r>
      <w:r>
        <w:rPr>
          <w:rStyle w:val="FootnoteReference"/>
        </w:rPr>
        <w:footnoteReference w:id="12"/>
      </w:r>
      <w:r>
        <w:t xml:space="preserve">. </w:t>
      </w:r>
    </w:p>
    <w:p w:rsidR="00297A38" w:rsidRDefault="00297A38" w:rsidP="009276B6">
      <w:r>
        <w:t xml:space="preserve">En outre, pour répondre aux besoins de l’ensemble de la population, l’information doit être accessible à tous, c’est-à-dire disponible dans plusieurs formats, notamment : </w:t>
      </w:r>
    </w:p>
    <w:p w:rsidR="00D92482" w:rsidRDefault="004B513E" w:rsidP="00D14F8E">
      <w:pPr>
        <w:numPr>
          <w:ilvl w:val="0"/>
          <w:numId w:val="11"/>
        </w:numPr>
      </w:pPr>
      <w:r>
        <w:t>En format numérique</w:t>
      </w:r>
      <w:r w:rsidR="00CA502E">
        <w:t xml:space="preserve"> : </w:t>
      </w:r>
      <w:r>
        <w:t xml:space="preserve"> </w:t>
      </w:r>
    </w:p>
    <w:p w:rsidR="004B513E" w:rsidRDefault="00D92482" w:rsidP="00D14F8E">
      <w:pPr>
        <w:numPr>
          <w:ilvl w:val="1"/>
          <w:numId w:val="11"/>
        </w:numPr>
      </w:pPr>
      <w:r>
        <w:t>P</w:t>
      </w:r>
      <w:r w:rsidR="004B513E">
        <w:t>age</w:t>
      </w:r>
      <w:r w:rsidR="006D6384">
        <w:t>s</w:t>
      </w:r>
      <w:r w:rsidR="004B513E">
        <w:t xml:space="preserve"> Web </w:t>
      </w:r>
      <w:r w:rsidR="006D6384">
        <w:t>(</w:t>
      </w:r>
      <w:r>
        <w:t xml:space="preserve">ou </w:t>
      </w:r>
      <w:r w:rsidR="004B513E">
        <w:t>document</w:t>
      </w:r>
      <w:r w:rsidR="006D6384">
        <w:t>s</w:t>
      </w:r>
      <w:r w:rsidR="004B513E">
        <w:t xml:space="preserve"> téléchargeable</w:t>
      </w:r>
      <w:r w:rsidR="006D6384">
        <w:t>s)</w:t>
      </w:r>
      <w:r>
        <w:t xml:space="preserve"> accessibles</w:t>
      </w:r>
      <w:r w:rsidR="00984223">
        <w:t xml:space="preserve"> (conforme</w:t>
      </w:r>
      <w:r w:rsidR="00501688">
        <w:t>s</w:t>
      </w:r>
      <w:r w:rsidR="00984223">
        <w:t xml:space="preserve"> au standard </w:t>
      </w:r>
      <w:r w:rsidR="000D3BFD">
        <w:t>du gouvernement du Québec</w:t>
      </w:r>
      <w:r w:rsidR="00501688">
        <w:t>, SGQRI 008 2.0</w:t>
      </w:r>
      <w:r w:rsidR="00984223">
        <w:t>)</w:t>
      </w:r>
    </w:p>
    <w:p w:rsidR="004B513E" w:rsidRDefault="00984223" w:rsidP="00D14F8E">
      <w:pPr>
        <w:numPr>
          <w:ilvl w:val="1"/>
          <w:numId w:val="11"/>
        </w:numPr>
      </w:pPr>
      <w:r>
        <w:t>Capsules en l</w:t>
      </w:r>
      <w:r w:rsidR="000A38AF">
        <w:t>angue des signes</w:t>
      </w:r>
      <w:r w:rsidR="00723CA2">
        <w:t>*</w:t>
      </w:r>
      <w:r w:rsidR="000A38AF">
        <w:t xml:space="preserve"> (LSQ et ASL)</w:t>
      </w:r>
    </w:p>
    <w:p w:rsidR="00D92482" w:rsidRDefault="00D92482" w:rsidP="00D14F8E">
      <w:pPr>
        <w:numPr>
          <w:ilvl w:val="1"/>
          <w:numId w:val="11"/>
        </w:numPr>
      </w:pPr>
      <w:r>
        <w:t xml:space="preserve">Format audio (fichiers mp3) </w:t>
      </w:r>
    </w:p>
    <w:p w:rsidR="00984223" w:rsidRDefault="00984223" w:rsidP="00D14F8E">
      <w:pPr>
        <w:numPr>
          <w:ilvl w:val="1"/>
          <w:numId w:val="11"/>
        </w:numPr>
      </w:pPr>
      <w:r>
        <w:t xml:space="preserve">Langage simplifié et imagé (utilisation </w:t>
      </w:r>
      <w:r w:rsidR="00501688">
        <w:t xml:space="preserve">d’un vocabulaire simple, de phrases courtes et </w:t>
      </w:r>
      <w:r>
        <w:t>de pictogrammes)</w:t>
      </w:r>
    </w:p>
    <w:p w:rsidR="004A45A6" w:rsidRDefault="004A45A6" w:rsidP="00D14F8E">
      <w:pPr>
        <w:numPr>
          <w:ilvl w:val="0"/>
          <w:numId w:val="11"/>
        </w:numPr>
      </w:pPr>
      <w:r>
        <w:t>Par courrier postal</w:t>
      </w:r>
    </w:p>
    <w:p w:rsidR="00D92482" w:rsidRDefault="000D3BFD" w:rsidP="00D14F8E">
      <w:pPr>
        <w:numPr>
          <w:ilvl w:val="0"/>
          <w:numId w:val="11"/>
        </w:numPr>
      </w:pPr>
      <w:r>
        <w:lastRenderedPageBreak/>
        <w:t xml:space="preserve">Par téléphone </w:t>
      </w:r>
      <w:r w:rsidR="008D565C">
        <w:t>(</w:t>
      </w:r>
      <w:r>
        <w:t>capsules préenregistrées</w:t>
      </w:r>
      <w:r w:rsidR="008D565C">
        <w:t>)</w:t>
      </w:r>
    </w:p>
    <w:p w:rsidR="00984223" w:rsidRDefault="00984223" w:rsidP="00D14F8E">
      <w:pPr>
        <w:numPr>
          <w:ilvl w:val="0"/>
          <w:numId w:val="11"/>
        </w:numPr>
      </w:pPr>
      <w:r>
        <w:t>Sur demande</w:t>
      </w:r>
      <w:r w:rsidR="00916C71">
        <w:t xml:space="preserve"> </w:t>
      </w:r>
      <w:r w:rsidR="00964795">
        <w:t xml:space="preserve">(selon </w:t>
      </w:r>
      <w:r w:rsidR="00883FB2">
        <w:t>le type</w:t>
      </w:r>
      <w:r w:rsidR="00B257DF">
        <w:t xml:space="preserve"> de document </w:t>
      </w:r>
      <w:r w:rsidR="00964795">
        <w:t xml:space="preserve">: par téléphone, en ligne </w:t>
      </w:r>
      <w:r w:rsidR="00916C71">
        <w:t>ou sur place dans les centres de vaccination</w:t>
      </w:r>
      <w:r w:rsidR="00964795">
        <w:t>)</w:t>
      </w:r>
      <w:r w:rsidR="00916C71">
        <w:t> :</w:t>
      </w:r>
    </w:p>
    <w:p w:rsidR="006D6384" w:rsidRDefault="00E6070C" w:rsidP="00D14F8E">
      <w:pPr>
        <w:numPr>
          <w:ilvl w:val="1"/>
          <w:numId w:val="11"/>
        </w:numPr>
      </w:pPr>
      <w:r>
        <w:t>Sur papier, en g</w:t>
      </w:r>
      <w:r w:rsidR="006D6384">
        <w:t>ros caractères</w:t>
      </w:r>
    </w:p>
    <w:p w:rsidR="000D3BFD" w:rsidRDefault="00666B7B" w:rsidP="00666B7B">
      <w:pPr>
        <w:numPr>
          <w:ilvl w:val="1"/>
          <w:numId w:val="11"/>
        </w:numPr>
      </w:pPr>
      <w:r w:rsidRPr="00666B7B">
        <w:t>Sur papier,</w:t>
      </w:r>
      <w:r w:rsidR="006274F5">
        <w:t xml:space="preserve"> </w:t>
      </w:r>
      <w:r>
        <w:t>e</w:t>
      </w:r>
      <w:r w:rsidR="00E6070C">
        <w:t xml:space="preserve">n </w:t>
      </w:r>
      <w:r>
        <w:t>b</w:t>
      </w:r>
      <w:r w:rsidR="000D3BFD">
        <w:t>raille</w:t>
      </w:r>
    </w:p>
    <w:p w:rsidR="00E6070C" w:rsidRDefault="00E6070C" w:rsidP="001A17C8">
      <w:pPr>
        <w:numPr>
          <w:ilvl w:val="1"/>
          <w:numId w:val="11"/>
        </w:numPr>
      </w:pPr>
      <w:r>
        <w:t xml:space="preserve">Sur papier, en </w:t>
      </w:r>
      <w:r w:rsidR="00CD67F6">
        <w:t>langage simplifié et imagé (utilisation d’un vocabulaire simple, de phrases courtes et de pictogrammes)</w:t>
      </w:r>
    </w:p>
    <w:p w:rsidR="000D3BFD" w:rsidRDefault="00E6070C" w:rsidP="00D14F8E">
      <w:pPr>
        <w:numPr>
          <w:ilvl w:val="1"/>
          <w:numId w:val="11"/>
        </w:numPr>
      </w:pPr>
      <w:r>
        <w:t>En f</w:t>
      </w:r>
      <w:r w:rsidR="000D3BFD">
        <w:t xml:space="preserve">ormat audio (sur CD ou </w:t>
      </w:r>
      <w:r w:rsidR="00CD67F6">
        <w:t xml:space="preserve">sur </w:t>
      </w:r>
      <w:r w:rsidR="000D3BFD">
        <w:t>clé USB)</w:t>
      </w:r>
    </w:p>
    <w:p w:rsidR="00965A46" w:rsidRDefault="00723CA2" w:rsidP="00965A46">
      <w:r>
        <w:t xml:space="preserve">* </w:t>
      </w:r>
      <w:r w:rsidR="00965A46">
        <w:t>À no</w:t>
      </w:r>
      <w:r w:rsidR="00666B7B">
        <w:t>ter que pour des contenus Web de</w:t>
      </w:r>
      <w:r w:rsidR="00965A46">
        <w:t xml:space="preserve"> type foire aux questions (FAQ) ou pour des formulaires en ligne, une capsule en langue des signes doit être fournie pour chaque ensemble question / réponse</w:t>
      </w:r>
      <w:r>
        <w:t xml:space="preserve"> (s’il s’agit d’une FAQ</w:t>
      </w:r>
      <w:r w:rsidR="0001715D">
        <w:rPr>
          <w:rStyle w:val="FootnoteReference"/>
        </w:rPr>
        <w:footnoteReference w:id="13"/>
      </w:r>
      <w:r>
        <w:t xml:space="preserve">) ou pour chaque ensemble question / explication (s’il s’agit d’un formulaire). </w:t>
      </w:r>
    </w:p>
    <w:p w:rsidR="000D3BFD" w:rsidRDefault="00960AB5" w:rsidP="00960AB5">
      <w:pPr>
        <w:pStyle w:val="encadre"/>
      </w:pPr>
      <w:r>
        <w:t>À noter qu’</w:t>
      </w:r>
      <w:r w:rsidR="00723CA2">
        <w:t>a</w:t>
      </w:r>
      <w:r w:rsidR="00CA502E">
        <w:t>fin d’être en mesure de fournir l’information dans les formats susmentionnés</w:t>
      </w:r>
      <w:r w:rsidR="00654353">
        <w:t xml:space="preserve"> au moment opportun</w:t>
      </w:r>
      <w:r w:rsidR="00CA502E">
        <w:t xml:space="preserve">, le gouvernement du Québec et la direction régionale de santé publique doivent dès maintenant s’assurer de </w:t>
      </w:r>
      <w:r w:rsidR="0045438D">
        <w:t>mettre en place les plateformes nécessaires</w:t>
      </w:r>
      <w:r w:rsidR="00654353">
        <w:t xml:space="preserve"> (ex. : systèmes téléphoniques </w:t>
      </w:r>
      <w:r w:rsidR="00E27FE2">
        <w:t xml:space="preserve">pour prise de rendez-vous et </w:t>
      </w:r>
      <w:r w:rsidR="00654353">
        <w:t>pour capsules préenregistrées)</w:t>
      </w:r>
      <w:r w:rsidR="0045438D">
        <w:t xml:space="preserve">, et </w:t>
      </w:r>
      <w:r w:rsidR="00CA502E">
        <w:t xml:space="preserve">contacter </w:t>
      </w:r>
      <w:r w:rsidR="00654353">
        <w:t>les partenaires communautaires</w:t>
      </w:r>
      <w:r w:rsidR="00E27FE2">
        <w:rPr>
          <w:rStyle w:val="FootnoteReference"/>
        </w:rPr>
        <w:footnoteReference w:id="14"/>
      </w:r>
      <w:r w:rsidR="00E27FE2">
        <w:t xml:space="preserve"> et </w:t>
      </w:r>
      <w:r w:rsidR="00CA502E">
        <w:t>les fournisseurs de médias adaptés</w:t>
      </w:r>
      <w:r w:rsidR="0045438D">
        <w:t>,</w:t>
      </w:r>
      <w:r w:rsidR="00CA502E">
        <w:t xml:space="preserve"> pour que </w:t>
      </w:r>
      <w:r w:rsidR="0045438D">
        <w:t xml:space="preserve">cette information et </w:t>
      </w:r>
      <w:r w:rsidR="00CA502E">
        <w:t xml:space="preserve">ces documents puissent être disponibles </w:t>
      </w:r>
      <w:r w:rsidR="00666B7B">
        <w:t>dès</w:t>
      </w:r>
      <w:r w:rsidR="00CA502E">
        <w:t xml:space="preserve"> </w:t>
      </w:r>
      <w:r w:rsidR="00E1343B">
        <w:t xml:space="preserve">le </w:t>
      </w:r>
      <w:r w:rsidR="000137BC">
        <w:t xml:space="preserve">lancement </w:t>
      </w:r>
      <w:r w:rsidR="00E1343B">
        <w:t xml:space="preserve">de la vaccination de masse. </w:t>
      </w:r>
    </w:p>
    <w:p w:rsidR="004A45A6" w:rsidRDefault="00846C4D" w:rsidP="00846C4D">
      <w:pPr>
        <w:pStyle w:val="Heading3"/>
      </w:pPr>
      <w:r>
        <w:t>Rejoindre les personnes plus isolées</w:t>
      </w:r>
    </w:p>
    <w:p w:rsidR="00934064" w:rsidRDefault="00846C4D" w:rsidP="009276B6">
      <w:r>
        <w:t xml:space="preserve">Plusieurs personnes, </w:t>
      </w:r>
      <w:r w:rsidR="00C84EC1">
        <w:t>surtout</w:t>
      </w:r>
      <w:r w:rsidR="000338B1">
        <w:t xml:space="preserve"> </w:t>
      </w:r>
      <w:r>
        <w:t>parmi les plus vulnérables, sont beaucoup plus difficiles à rejoindre</w:t>
      </w:r>
      <w:r w:rsidR="00117A94">
        <w:t xml:space="preserve"> (ex. : personnes ayant des limitations fonctionnelles </w:t>
      </w:r>
      <w:r w:rsidR="004D108A">
        <w:t>« </w:t>
      </w:r>
      <w:r w:rsidR="00FC2B3C">
        <w:t>inconnues</w:t>
      </w:r>
      <w:r w:rsidR="004D108A">
        <w:t> »</w:t>
      </w:r>
      <w:r w:rsidR="00FC2B3C">
        <w:t xml:space="preserve"> du</w:t>
      </w:r>
      <w:r w:rsidR="00CD67F6">
        <w:t xml:space="preserve"> RSSS</w:t>
      </w:r>
      <w:r w:rsidR="004D108A">
        <w:t>, personnes aînées isolées)</w:t>
      </w:r>
      <w:r w:rsidR="00095E7E">
        <w:t xml:space="preserve">. </w:t>
      </w:r>
      <w:r w:rsidR="00585557">
        <w:t>Aussi</w:t>
      </w:r>
      <w:r w:rsidR="00DF03F2">
        <w:t>, d</w:t>
      </w:r>
      <w:r w:rsidR="00FC2B3C">
        <w:t xml:space="preserve">ivers </w:t>
      </w:r>
      <w:r w:rsidR="00095E7E">
        <w:t xml:space="preserve">mécanismes doivent être mis en place pour s’assurer </w:t>
      </w:r>
      <w:r w:rsidR="004D108A">
        <w:t xml:space="preserve">d’identifier, </w:t>
      </w:r>
      <w:r w:rsidR="00095E7E">
        <w:t xml:space="preserve">de rejoindre et d’informer </w:t>
      </w:r>
      <w:r w:rsidR="00491D42">
        <w:t xml:space="preserve">adéquatement </w:t>
      </w:r>
      <w:r w:rsidR="00585557">
        <w:t>c</w:t>
      </w:r>
      <w:r w:rsidR="00095E7E">
        <w:t>es personnes</w:t>
      </w:r>
      <w:r w:rsidR="00C84EC1">
        <w:t>, notamment</w:t>
      </w:r>
      <w:r w:rsidR="00095E7E">
        <w:t xml:space="preserve"> : </w:t>
      </w:r>
    </w:p>
    <w:p w:rsidR="00095E7E" w:rsidRDefault="004D108A" w:rsidP="00D14F8E">
      <w:pPr>
        <w:numPr>
          <w:ilvl w:val="0"/>
          <w:numId w:val="12"/>
        </w:numPr>
      </w:pPr>
      <w:r>
        <w:lastRenderedPageBreak/>
        <w:t xml:space="preserve">Entente avec le Service de sécurité incendie de Montréal, </w:t>
      </w:r>
      <w:r w:rsidR="00491D42">
        <w:t xml:space="preserve">pour rejoindre les </w:t>
      </w:r>
      <w:r w:rsidR="00FC2B3C">
        <w:t>personnes inscrites au Programme d’aide à l’évacuation d’urgence</w:t>
      </w:r>
      <w:r w:rsidR="00FC2B3C">
        <w:rPr>
          <w:rStyle w:val="FootnoteReference"/>
        </w:rPr>
        <w:footnoteReference w:id="15"/>
      </w:r>
      <w:r w:rsidR="000137BC">
        <w:t>.</w:t>
      </w:r>
    </w:p>
    <w:p w:rsidR="004D108A" w:rsidRDefault="00612199" w:rsidP="00D14F8E">
      <w:pPr>
        <w:numPr>
          <w:ilvl w:val="0"/>
          <w:numId w:val="12"/>
        </w:numPr>
      </w:pPr>
      <w:r>
        <w:t>Entente avec les arrondissements et les organismes communautaires pour les personnes inscrites à des l</w:t>
      </w:r>
      <w:r w:rsidR="009730CB" w:rsidRPr="00CF296D">
        <w:t>iste</w:t>
      </w:r>
      <w:r>
        <w:t>s</w:t>
      </w:r>
      <w:r w:rsidR="009730CB" w:rsidRPr="00CF296D">
        <w:t xml:space="preserve"> d’appels d’amitié</w:t>
      </w:r>
      <w:r>
        <w:t xml:space="preserve"> (utilisation des réseaux mis en place au printemps 2020</w:t>
      </w:r>
      <w:r w:rsidR="003E74F4">
        <w:t>, arrimage entre le RSSS et les arrondissements</w:t>
      </w:r>
      <w:r>
        <w:t>)</w:t>
      </w:r>
      <w:r w:rsidR="009730CB" w:rsidRPr="00CF296D">
        <w:t>.</w:t>
      </w:r>
    </w:p>
    <w:p w:rsidR="008408AE" w:rsidRDefault="008408AE" w:rsidP="001A17C8">
      <w:pPr>
        <w:numPr>
          <w:ilvl w:val="0"/>
          <w:numId w:val="12"/>
        </w:numPr>
      </w:pPr>
      <w:r>
        <w:t xml:space="preserve">Entente avec les pharmaciens, qui entretiennent des contacts réguliers avec de nombreuses personnes plus vulnérables. </w:t>
      </w:r>
    </w:p>
    <w:p w:rsidR="00510830" w:rsidRDefault="00C84EC1" w:rsidP="001A17C8">
      <w:pPr>
        <w:numPr>
          <w:ilvl w:val="0"/>
          <w:numId w:val="12"/>
        </w:numPr>
      </w:pPr>
      <w:r>
        <w:t>Le cas échéant</w:t>
      </w:r>
      <w:r w:rsidR="00510830">
        <w:t xml:space="preserve">, ententes avec Élections </w:t>
      </w:r>
      <w:r w:rsidR="00883FB2">
        <w:t>Québec (</w:t>
      </w:r>
      <w:r w:rsidR="00510830">
        <w:t>identification v</w:t>
      </w:r>
      <w:r w:rsidR="008408AE">
        <w:t>ia les listes électorales) et avec le service du transport adapté de la Société de transport de Montréal (STM).</w:t>
      </w:r>
    </w:p>
    <w:p w:rsidR="00934064" w:rsidRDefault="00934064" w:rsidP="00934064">
      <w:pPr>
        <w:pStyle w:val="Heading3"/>
      </w:pPr>
      <w:r>
        <w:t>S’assurer de la bonne compréhension de l’information</w:t>
      </w:r>
    </w:p>
    <w:p w:rsidR="008B6D28" w:rsidRDefault="00695995" w:rsidP="00695995">
      <w:r>
        <w:t>Par ailleurs</w:t>
      </w:r>
      <w:r w:rsidR="00846C4D">
        <w:t xml:space="preserve">, un certain nombre de personnes </w:t>
      </w:r>
      <w:r w:rsidR="00353EE6" w:rsidRPr="007424AD">
        <w:t>risque</w:t>
      </w:r>
      <w:r w:rsidR="00353EE6">
        <w:t xml:space="preserve"> d’avoir plus de difficulté</w:t>
      </w:r>
      <w:r w:rsidR="00525C66">
        <w:t>s</w:t>
      </w:r>
      <w:r w:rsidR="00353EE6">
        <w:t xml:space="preserve"> à comprendre les informations sur la vaccination </w:t>
      </w:r>
      <w:r w:rsidR="00846C4D">
        <w:t xml:space="preserve">(ex. : </w:t>
      </w:r>
      <w:r w:rsidR="00B575C0">
        <w:t xml:space="preserve">personnes ayant </w:t>
      </w:r>
      <w:r w:rsidR="00883FB2">
        <w:t>un trouble</w:t>
      </w:r>
      <w:r w:rsidR="00846C4D">
        <w:t xml:space="preserve"> du langage ou de la parole, </w:t>
      </w:r>
      <w:r w:rsidR="00B575C0">
        <w:t xml:space="preserve">une </w:t>
      </w:r>
      <w:r w:rsidR="00666B7B">
        <w:t>déficience intellectuelle,</w:t>
      </w:r>
      <w:r w:rsidR="00846C4D">
        <w:t xml:space="preserve"> </w:t>
      </w:r>
      <w:r w:rsidR="00B575C0">
        <w:t>un</w:t>
      </w:r>
      <w:r w:rsidR="00510830">
        <w:t xml:space="preserve"> TSA</w:t>
      </w:r>
      <w:r w:rsidR="00846C4D">
        <w:t xml:space="preserve"> </w:t>
      </w:r>
      <w:r w:rsidR="00666B7B">
        <w:t xml:space="preserve">ou </w:t>
      </w:r>
      <w:r w:rsidR="00B575C0">
        <w:t>une perte cognitive, personnes sourdes</w:t>
      </w:r>
      <w:r w:rsidR="00353EE6">
        <w:t>-</w:t>
      </w:r>
      <w:r w:rsidR="00B575C0">
        <w:t xml:space="preserve">aveugles). </w:t>
      </w:r>
    </w:p>
    <w:p w:rsidR="008B6D28" w:rsidRDefault="00585557" w:rsidP="008B6D28">
      <w:r>
        <w:t xml:space="preserve">Aussi, même si des contacts (par téléphone, par texto ou par courriel) sont </w:t>
      </w:r>
      <w:r w:rsidR="00510830">
        <w:t xml:space="preserve">déjà </w:t>
      </w:r>
      <w:r>
        <w:t>établis via diverses organisations pour s’assurer que les personnes les plus vulnérables reçoivent toute l’information relative à la vaccination, d</w:t>
      </w:r>
      <w:r w:rsidR="00695995">
        <w:t xml:space="preserve">es </w:t>
      </w:r>
      <w:r w:rsidR="008B6D28">
        <w:t>séances d’information individuelles (</w:t>
      </w:r>
      <w:r w:rsidR="004F1595">
        <w:t>rencontres en présen</w:t>
      </w:r>
      <w:r w:rsidR="00AA58C9">
        <w:t>ti</w:t>
      </w:r>
      <w:r w:rsidR="004F1595">
        <w:t>e</w:t>
      </w:r>
      <w:r w:rsidR="00AA58C9">
        <w:t>l</w:t>
      </w:r>
      <w:r w:rsidR="00392105">
        <w:t>, de préférence</w:t>
      </w:r>
      <w:r w:rsidR="008B6D28">
        <w:t>)</w:t>
      </w:r>
      <w:r w:rsidR="004F1595">
        <w:t xml:space="preserve"> </w:t>
      </w:r>
      <w:r w:rsidR="00695995">
        <w:t xml:space="preserve">devront être </w:t>
      </w:r>
      <w:r w:rsidR="008B6D28">
        <w:t xml:space="preserve">organisées </w:t>
      </w:r>
      <w:r w:rsidR="00695995">
        <w:t xml:space="preserve">pour s’assurer </w:t>
      </w:r>
      <w:r w:rsidR="008B6D28">
        <w:t xml:space="preserve">qu’elles </w:t>
      </w:r>
      <w:r w:rsidR="00695995">
        <w:t>comprennent bien l’information</w:t>
      </w:r>
      <w:r w:rsidR="00900DB6">
        <w:t xml:space="preserve"> délivrée</w:t>
      </w:r>
      <w:r w:rsidR="00695995">
        <w:t xml:space="preserve">. </w:t>
      </w:r>
      <w:r w:rsidR="008B6D28">
        <w:t xml:space="preserve">Pour ce faire, des mécanismes doivent être mis en place, notamment : </w:t>
      </w:r>
    </w:p>
    <w:p w:rsidR="00900DB6" w:rsidRPr="00AA58C9" w:rsidRDefault="00900DB6" w:rsidP="00964795">
      <w:pPr>
        <w:numPr>
          <w:ilvl w:val="0"/>
          <w:numId w:val="26"/>
        </w:numPr>
      </w:pPr>
      <w:r w:rsidRPr="00964795">
        <w:t xml:space="preserve">Dans le cas d’une personne recevant des services du réseau de la santé et des services sociaux, </w:t>
      </w:r>
      <w:r w:rsidR="009E4CA7" w:rsidRPr="00964795">
        <w:t xml:space="preserve">prise de contact par </w:t>
      </w:r>
      <w:r w:rsidR="00585557" w:rsidRPr="00964795">
        <w:t xml:space="preserve">un </w:t>
      </w:r>
      <w:r w:rsidRPr="00964795">
        <w:t>intervenant (l’intervenant pivot, le cas échéant</w:t>
      </w:r>
      <w:r w:rsidRPr="00AA58C9">
        <w:t>)</w:t>
      </w:r>
      <w:r w:rsidR="00AA58C9" w:rsidRPr="00AA58C9">
        <w:t>.</w:t>
      </w:r>
    </w:p>
    <w:p w:rsidR="00F814F8" w:rsidRPr="00964795" w:rsidRDefault="009730CB" w:rsidP="00964795">
      <w:pPr>
        <w:numPr>
          <w:ilvl w:val="0"/>
          <w:numId w:val="26"/>
        </w:numPr>
      </w:pPr>
      <w:r w:rsidRPr="00067545">
        <w:t>Dans le cas d’une personne ne recevant pas de services</w:t>
      </w:r>
      <w:r w:rsidR="009E4CA7" w:rsidRPr="00067545">
        <w:t xml:space="preserve"> du</w:t>
      </w:r>
      <w:r w:rsidR="00C152FE" w:rsidRPr="00AA58C9">
        <w:t xml:space="preserve"> RSSS</w:t>
      </w:r>
      <w:r w:rsidRPr="00AA58C9">
        <w:t xml:space="preserve">, mais inscrite à une liste d’appels d’amitié d’un arrondissement </w:t>
      </w:r>
      <w:r w:rsidR="009E4CA7" w:rsidRPr="00AA58C9">
        <w:t xml:space="preserve">ou d’un organisme communautaire, </w:t>
      </w:r>
      <w:r w:rsidR="007F67EE" w:rsidRPr="00AA58C9">
        <w:t>prise de contact par l’arrondissement ou par l’organisme</w:t>
      </w:r>
      <w:r w:rsidR="00F1538A">
        <w:t>. Pour ce faire :</w:t>
      </w:r>
    </w:p>
    <w:p w:rsidR="00F814F8" w:rsidRPr="00964795" w:rsidRDefault="003E58B0" w:rsidP="00964795">
      <w:pPr>
        <w:numPr>
          <w:ilvl w:val="1"/>
          <w:numId w:val="26"/>
        </w:numPr>
      </w:pPr>
      <w:r w:rsidRPr="00964795">
        <w:t>Identification d’</w:t>
      </w:r>
      <w:r w:rsidR="00900DB6" w:rsidRPr="00964795">
        <w:t xml:space="preserve">intervenants du RSSS </w:t>
      </w:r>
      <w:r w:rsidRPr="00964795">
        <w:t xml:space="preserve">pouvant </w:t>
      </w:r>
      <w:r w:rsidR="00900DB6" w:rsidRPr="00964795">
        <w:t xml:space="preserve">se déplacer dans </w:t>
      </w:r>
      <w:r w:rsidR="002D43C8" w:rsidRPr="00964795">
        <w:t>l</w:t>
      </w:r>
      <w:r w:rsidR="00BC0921" w:rsidRPr="00964795">
        <w:t xml:space="preserve">es organismes communautaires pour </w:t>
      </w:r>
      <w:r w:rsidR="00900DB6" w:rsidRPr="00964795">
        <w:t>s’adresser à plusieurs membres ayant ce besoin</w:t>
      </w:r>
      <w:r w:rsidR="00F814F8" w:rsidRPr="00964795">
        <w:t>.</w:t>
      </w:r>
    </w:p>
    <w:p w:rsidR="00900DB6" w:rsidRDefault="002D43C8" w:rsidP="00964795">
      <w:pPr>
        <w:numPr>
          <w:ilvl w:val="1"/>
          <w:numId w:val="26"/>
        </w:numPr>
      </w:pPr>
      <w:r w:rsidRPr="00964795">
        <w:lastRenderedPageBreak/>
        <w:t xml:space="preserve">Envoi </w:t>
      </w:r>
      <w:r w:rsidR="00BC0921" w:rsidRPr="00964795">
        <w:t xml:space="preserve">aux </w:t>
      </w:r>
      <w:r w:rsidR="00071469">
        <w:t xml:space="preserve">arrondissements et aux </w:t>
      </w:r>
      <w:r w:rsidR="00BC0921" w:rsidRPr="00964795">
        <w:t xml:space="preserve">organismes communautaires </w:t>
      </w:r>
      <w:r w:rsidRPr="00964795">
        <w:t xml:space="preserve">des </w:t>
      </w:r>
      <w:r w:rsidR="00BC0921" w:rsidRPr="00964795">
        <w:t>coordonnées d’</w:t>
      </w:r>
      <w:r w:rsidR="00900DB6" w:rsidRPr="00964795">
        <w:t xml:space="preserve">une personne ressource </w:t>
      </w:r>
      <w:r w:rsidR="00BC0921" w:rsidRPr="00964795">
        <w:t xml:space="preserve">du RSSS à laquelle ils pourront </w:t>
      </w:r>
      <w:r w:rsidR="00900DB6" w:rsidRPr="00964795">
        <w:t xml:space="preserve">référer </w:t>
      </w:r>
      <w:r w:rsidR="00071469">
        <w:t xml:space="preserve">les personnes </w:t>
      </w:r>
      <w:r w:rsidR="00BC0921" w:rsidRPr="00964795">
        <w:t xml:space="preserve">ayant ce besoin. </w:t>
      </w:r>
    </w:p>
    <w:p w:rsidR="00EE7E9B" w:rsidRDefault="00EE7E9B" w:rsidP="00EE7E9B">
      <w:pPr>
        <w:pStyle w:val="Heading1"/>
      </w:pPr>
      <w:bookmarkStart w:id="20" w:name="_Toc65017847"/>
      <w:r>
        <w:t>P</w:t>
      </w:r>
      <w:r w:rsidR="00855156">
        <w:t xml:space="preserve">rocessus d’inscription et </w:t>
      </w:r>
      <w:r w:rsidR="00F1538A">
        <w:t xml:space="preserve">de </w:t>
      </w:r>
      <w:r w:rsidR="00855156">
        <w:t>p</w:t>
      </w:r>
      <w:r>
        <w:t>rise de rendez-vous</w:t>
      </w:r>
      <w:bookmarkEnd w:id="20"/>
    </w:p>
    <w:p w:rsidR="00425BDE" w:rsidRDefault="00425BDE" w:rsidP="00425BDE">
      <w:pPr>
        <w:pStyle w:val="Heading2"/>
      </w:pPr>
      <w:bookmarkStart w:id="21" w:name="_Toc65017848"/>
      <w:r>
        <w:t>Accès à l’information</w:t>
      </w:r>
      <w:bookmarkEnd w:id="21"/>
    </w:p>
    <w:p w:rsidR="00425BDE" w:rsidRDefault="00425BDE" w:rsidP="000B7CFD">
      <w:r>
        <w:t>Considérant que l</w:t>
      </w:r>
      <w:r w:rsidR="000B7CFD">
        <w:t>es usagers ne connaiss</w:t>
      </w:r>
      <w:r>
        <w:t>e</w:t>
      </w:r>
      <w:r w:rsidR="000B7CFD">
        <w:t xml:space="preserve">nt pas </w:t>
      </w:r>
      <w:r>
        <w:t xml:space="preserve">toujours </w:t>
      </w:r>
      <w:r w:rsidR="000B7CFD">
        <w:t>le CIUSSS de leur territoire de résidence</w:t>
      </w:r>
      <w:r>
        <w:t xml:space="preserve">, ou qu’ils peuvent préférer se rendre dans un centre de vaccination </w:t>
      </w:r>
      <w:r w:rsidR="00F1538A">
        <w:t xml:space="preserve">plus proche ou </w:t>
      </w:r>
      <w:r>
        <w:t xml:space="preserve">qui répond mieux à leurs besoins : </w:t>
      </w:r>
    </w:p>
    <w:p w:rsidR="00D50C9B" w:rsidRDefault="00425BDE" w:rsidP="00D14F8E">
      <w:pPr>
        <w:numPr>
          <w:ilvl w:val="0"/>
          <w:numId w:val="16"/>
        </w:numPr>
      </w:pPr>
      <w:r>
        <w:t>R</w:t>
      </w:r>
      <w:r w:rsidR="000B7CFD">
        <w:t xml:space="preserve">assembler </w:t>
      </w:r>
      <w:r w:rsidR="00D50C9B">
        <w:t>au même endroit (ex. : page Web, feuillet envoyé par la poste</w:t>
      </w:r>
      <w:r w:rsidR="002D5657">
        <w:t xml:space="preserve"> et disponible dans les CLSC, pharmacies…</w:t>
      </w:r>
      <w:r w:rsidR="00D50C9B">
        <w:t xml:space="preserve">) </w:t>
      </w:r>
      <w:r w:rsidR="000B7CFD">
        <w:t>toute l’information sur les centres de vaccination sur l’île de Montréal</w:t>
      </w:r>
      <w:r w:rsidR="00D50C9B">
        <w:t xml:space="preserve">. </w:t>
      </w:r>
    </w:p>
    <w:p w:rsidR="00425BDE" w:rsidRDefault="00425BDE" w:rsidP="00855656">
      <w:pPr>
        <w:numPr>
          <w:ilvl w:val="0"/>
          <w:numId w:val="16"/>
        </w:numPr>
      </w:pPr>
      <w:r>
        <w:t xml:space="preserve">Identifier le numéro de téléphone pour la prise de rendez-vous </w:t>
      </w:r>
      <w:r w:rsidR="00176E18">
        <w:t>pour chaque lieu de vaccination (et non un n</w:t>
      </w:r>
      <w:r w:rsidR="00855656">
        <w:t xml:space="preserve">uméro de téléphone par CIUSSS), avec un accès </w:t>
      </w:r>
      <w:r w:rsidR="00F1538A">
        <w:t>facile</w:t>
      </w:r>
      <w:r w:rsidR="00855656">
        <w:t xml:space="preserve"> aux informations, la multiplication des choix d’</w:t>
      </w:r>
      <w:r w:rsidR="00855656" w:rsidRPr="00855656">
        <w:t>option</w:t>
      </w:r>
      <w:r w:rsidR="00855656">
        <w:t>s</w:t>
      </w:r>
      <w:r w:rsidR="00855656" w:rsidRPr="00855656">
        <w:t xml:space="preserve"> </w:t>
      </w:r>
      <w:r w:rsidR="00855656">
        <w:t>présentant des défis d</w:t>
      </w:r>
      <w:r w:rsidR="00855656" w:rsidRPr="00855656">
        <w:t>’accessibilité</w:t>
      </w:r>
      <w:r w:rsidR="002D5657">
        <w:t>.</w:t>
      </w:r>
    </w:p>
    <w:p w:rsidR="00425BDE" w:rsidRDefault="00176E18" w:rsidP="00176E18">
      <w:pPr>
        <w:pStyle w:val="Heading2"/>
      </w:pPr>
      <w:bookmarkStart w:id="22" w:name="_Toc65017849"/>
      <w:r>
        <w:t xml:space="preserve">Modalités d’inscription </w:t>
      </w:r>
      <w:r w:rsidR="000F65D2">
        <w:t>et de</w:t>
      </w:r>
      <w:r>
        <w:t xml:space="preserve"> prise de rendez-vous</w:t>
      </w:r>
      <w:r w:rsidR="007806E3">
        <w:t xml:space="preserve"> (1</w:t>
      </w:r>
      <w:r w:rsidR="007806E3" w:rsidRPr="007806E3">
        <w:rPr>
          <w:vertAlign w:val="superscript"/>
        </w:rPr>
        <w:t>ère</w:t>
      </w:r>
      <w:r w:rsidR="007806E3">
        <w:t xml:space="preserve"> dose)</w:t>
      </w:r>
      <w:bookmarkEnd w:id="22"/>
    </w:p>
    <w:p w:rsidR="00D50C9B" w:rsidRPr="00EF1235" w:rsidRDefault="00D50C9B" w:rsidP="00D14F8E">
      <w:pPr>
        <w:numPr>
          <w:ilvl w:val="0"/>
          <w:numId w:val="17"/>
        </w:numPr>
      </w:pPr>
      <w:r w:rsidRPr="00EF1235">
        <w:t>Considérant que plusieurs personnes n’ont pas accès à Internet et que le portail Clic Santé contient des obstacles à l’accessibilité pour les personnes ayant une déficience visuelle</w:t>
      </w:r>
      <w:r w:rsidR="00027619">
        <w:t xml:space="preserve"> qui utilisent un lecteur d’écran</w:t>
      </w:r>
      <w:r w:rsidR="00027619">
        <w:rPr>
          <w:rStyle w:val="FootnoteReference"/>
        </w:rPr>
        <w:footnoteReference w:id="16"/>
      </w:r>
      <w:r w:rsidRPr="00EF1235">
        <w:t>, offrir la possibil</w:t>
      </w:r>
      <w:r w:rsidR="000F65D2" w:rsidRPr="00EF1235">
        <w:t xml:space="preserve">ité de s’inscrire par téléphone, pas </w:t>
      </w:r>
      <w:r w:rsidR="00597F3C">
        <w:t xml:space="preserve">uniquement </w:t>
      </w:r>
      <w:r w:rsidR="006A0451">
        <w:t xml:space="preserve">en ligne. </w:t>
      </w:r>
    </w:p>
    <w:p w:rsidR="00EF1235" w:rsidRDefault="00EF1235" w:rsidP="00D14F8E">
      <w:pPr>
        <w:numPr>
          <w:ilvl w:val="0"/>
          <w:numId w:val="17"/>
        </w:numPr>
      </w:pPr>
      <w:r w:rsidRPr="00EF1235">
        <w:t xml:space="preserve">Au moment de l’inscription, permettre aux usagers de choisir le centre qui leur convient, </w:t>
      </w:r>
      <w:r w:rsidR="00597F3C" w:rsidRPr="00EF1235">
        <w:t>indépendamment</w:t>
      </w:r>
      <w:r w:rsidRPr="00EF1235">
        <w:t xml:space="preserve"> de leur territoire de résidence. </w:t>
      </w:r>
    </w:p>
    <w:p w:rsidR="00A64BCF" w:rsidRDefault="00A64BCF" w:rsidP="00A64BCF">
      <w:pPr>
        <w:numPr>
          <w:ilvl w:val="0"/>
          <w:numId w:val="17"/>
        </w:numPr>
      </w:pPr>
      <w:r>
        <w:t xml:space="preserve">Lors de la prise de rendez-vous, permettre d’indiquer des besoins particuliers, notamment le besoin de services d’accompagnement en continu sur </w:t>
      </w:r>
      <w:r w:rsidR="00E628B5">
        <w:t>place, le</w:t>
      </w:r>
      <w:r w:rsidR="00216864">
        <w:t xml:space="preserve"> besoin d’avoir accès à une salle privée, </w:t>
      </w:r>
      <w:r>
        <w:t>ou le fait de se déplacer en transport adapté (pour faciliter la planification par le centre et éviter des concentrations de personnes à la sortie).</w:t>
      </w:r>
      <w:r w:rsidR="00797C06">
        <w:t xml:space="preserve"> L’information sur le temps approximatif de cheminement </w:t>
      </w:r>
      <w:r w:rsidR="00797C06">
        <w:lastRenderedPageBreak/>
        <w:t xml:space="preserve">dans le centre (réalisation de l’ensemble </w:t>
      </w:r>
      <w:r w:rsidR="00F1538A">
        <w:t>du processus</w:t>
      </w:r>
      <w:r w:rsidR="00797C06">
        <w:t>) doit être indiqué</w:t>
      </w:r>
      <w:r w:rsidR="000137BC">
        <w:t>e</w:t>
      </w:r>
      <w:r w:rsidR="00797C06">
        <w:t xml:space="preserve"> aux usagers, notamment pour permettre aux personnes qui utilisent le transport adapté </w:t>
      </w:r>
      <w:r w:rsidR="00D743C3">
        <w:t xml:space="preserve">d’effectuer la réservation de </w:t>
      </w:r>
      <w:r w:rsidR="00797C06">
        <w:t xml:space="preserve">leur </w:t>
      </w:r>
      <w:r w:rsidR="00D743C3">
        <w:t xml:space="preserve">retour </w:t>
      </w:r>
      <w:r w:rsidR="00797C06">
        <w:t>à l’h</w:t>
      </w:r>
      <w:r w:rsidR="00C152FE">
        <w:t>e</w:t>
      </w:r>
      <w:r w:rsidR="00797C06">
        <w:t xml:space="preserve">ure appropriée. </w:t>
      </w:r>
    </w:p>
    <w:p w:rsidR="00225186" w:rsidRDefault="008335BB" w:rsidP="00225186">
      <w:pPr>
        <w:numPr>
          <w:ilvl w:val="0"/>
          <w:numId w:val="17"/>
        </w:numPr>
      </w:pPr>
      <w:r>
        <w:t>Le cas échéant, p</w:t>
      </w:r>
      <w:r w:rsidR="00225186" w:rsidRPr="00225186">
        <w:t>révoir des plages pour les personnes qui auraient raté l’inscription pour leur cohorte</w:t>
      </w:r>
      <w:r w:rsidR="00225186">
        <w:t>.</w:t>
      </w:r>
      <w:r w:rsidR="00F1538A">
        <w:t xml:space="preserve"> </w:t>
      </w:r>
    </w:p>
    <w:p w:rsidR="00A64BCF" w:rsidRDefault="00F1538A" w:rsidP="00A64BCF">
      <w:pPr>
        <w:numPr>
          <w:ilvl w:val="0"/>
          <w:numId w:val="17"/>
        </w:numPr>
      </w:pPr>
      <w:r>
        <w:t xml:space="preserve">Advenant qu’il </w:t>
      </w:r>
      <w:r w:rsidR="008335BB">
        <w:t xml:space="preserve">devienne </w:t>
      </w:r>
      <w:r w:rsidR="00A64BCF">
        <w:t xml:space="preserve">possible d’aller se faire vacciner </w:t>
      </w:r>
      <w:r w:rsidR="00A64BCF" w:rsidRPr="00270945">
        <w:t xml:space="preserve">sans rendez-vous, </w:t>
      </w:r>
      <w:r w:rsidR="00A64BCF">
        <w:t xml:space="preserve">rendre disponible </w:t>
      </w:r>
      <w:r w:rsidR="00A64BCF" w:rsidRPr="00270945">
        <w:t>l’information sur les délais d’attente, de la même façon que pour les cliniques de dépistage (cf. Page Centres de dépistage sans rendez-vous de la COVID-19 et délais d'attente</w:t>
      </w:r>
      <w:r w:rsidR="00A64BCF">
        <w:rPr>
          <w:rStyle w:val="FootnoteReference"/>
        </w:rPr>
        <w:footnoteReference w:id="17"/>
      </w:r>
      <w:r w:rsidR="00A64BCF" w:rsidRPr="00270945">
        <w:t>).</w:t>
      </w:r>
    </w:p>
    <w:p w:rsidR="00760C8D" w:rsidRPr="00760C8D" w:rsidRDefault="00760C8D" w:rsidP="00760C8D">
      <w:pPr>
        <w:numPr>
          <w:ilvl w:val="0"/>
          <w:numId w:val="17"/>
        </w:numPr>
      </w:pPr>
      <w:r w:rsidRPr="00760C8D">
        <w:t>Ne pas exiger le numéro d’assurance sociale</w:t>
      </w:r>
      <w:r w:rsidR="008430DD">
        <w:t xml:space="preserve"> ou de carte d’assurance maladie (difficile à lire et à retenir pour certaines personnes). </w:t>
      </w:r>
    </w:p>
    <w:p w:rsidR="00D50C9B" w:rsidRDefault="00EF1235" w:rsidP="000F65D2">
      <w:pPr>
        <w:pStyle w:val="Heading3"/>
      </w:pPr>
      <w:r>
        <w:t xml:space="preserve">Inscription </w:t>
      </w:r>
      <w:r w:rsidR="00425BDE">
        <w:t>en ligne</w:t>
      </w:r>
    </w:p>
    <w:p w:rsidR="0047071D" w:rsidRDefault="00597F3C" w:rsidP="00506C59">
      <w:r>
        <w:t xml:space="preserve">Le formulaire d’inscription en ligne </w:t>
      </w:r>
      <w:r w:rsidR="0047071D">
        <w:t xml:space="preserve">doit répondre à plusieurs besoins, notamment : </w:t>
      </w:r>
    </w:p>
    <w:p w:rsidR="0047071D" w:rsidRPr="00506C59" w:rsidRDefault="0047071D" w:rsidP="00D14F8E">
      <w:pPr>
        <w:numPr>
          <w:ilvl w:val="0"/>
          <w:numId w:val="19"/>
        </w:numPr>
      </w:pPr>
      <w:r>
        <w:t xml:space="preserve">Être conforme au standard </w:t>
      </w:r>
      <w:r w:rsidR="00673E71">
        <w:t xml:space="preserve">d’accessibilité des sites Web </w:t>
      </w:r>
      <w:r>
        <w:t>du gouvernement du Québec (SGQRI 008 2.0)</w:t>
      </w:r>
      <w:r w:rsidR="002F7D81">
        <w:rPr>
          <w:rStyle w:val="FootnoteReference"/>
        </w:rPr>
        <w:footnoteReference w:id="18"/>
      </w:r>
      <w:r>
        <w:t xml:space="preserve">. </w:t>
      </w:r>
    </w:p>
    <w:p w:rsidR="00597F3C" w:rsidRDefault="0047071D" w:rsidP="00855656">
      <w:pPr>
        <w:numPr>
          <w:ilvl w:val="0"/>
          <w:numId w:val="19"/>
        </w:numPr>
      </w:pPr>
      <w:r>
        <w:t>P</w:t>
      </w:r>
      <w:r w:rsidR="00597F3C">
        <w:t xml:space="preserve">ermettre aux usagers de s’inscrire dans le centre </w:t>
      </w:r>
      <w:r>
        <w:t xml:space="preserve">de vaccination </w:t>
      </w:r>
      <w:r w:rsidR="00597F3C">
        <w:t>qui répond à leurs be</w:t>
      </w:r>
      <w:r>
        <w:t>s</w:t>
      </w:r>
      <w:r w:rsidR="00597F3C">
        <w:t>oins</w:t>
      </w:r>
      <w:r w:rsidR="00855656">
        <w:t xml:space="preserve"> (en matière </w:t>
      </w:r>
      <w:r w:rsidR="00FD7AC4">
        <w:t xml:space="preserve">de proximité, </w:t>
      </w:r>
      <w:r w:rsidR="00855656">
        <w:t>d’a</w:t>
      </w:r>
      <w:r w:rsidR="00855656" w:rsidRPr="00855656">
        <w:t xml:space="preserve">ccessibilité et </w:t>
      </w:r>
      <w:r w:rsidR="00FD7AC4">
        <w:t>d’</w:t>
      </w:r>
      <w:r w:rsidR="00855656" w:rsidRPr="00855656">
        <w:t>accompagnement)</w:t>
      </w:r>
      <w:r w:rsidR="00A20E09">
        <w:t>.</w:t>
      </w:r>
    </w:p>
    <w:p w:rsidR="00425BDE" w:rsidRDefault="00EF1235" w:rsidP="000F65D2">
      <w:pPr>
        <w:pStyle w:val="Heading3"/>
      </w:pPr>
      <w:r>
        <w:t xml:space="preserve">Inscription </w:t>
      </w:r>
      <w:r w:rsidR="00425BDE">
        <w:t>par téléphone</w:t>
      </w:r>
    </w:p>
    <w:p w:rsidR="00116899" w:rsidRDefault="00116899" w:rsidP="000B7CFD">
      <w:r>
        <w:t xml:space="preserve">À l’instar de l’inscription en ligne, l’inscription par téléphone doit être rapide et facile. Pour ce faire : </w:t>
      </w:r>
    </w:p>
    <w:p w:rsidR="00116899" w:rsidRDefault="00116899" w:rsidP="00D14F8E">
      <w:pPr>
        <w:numPr>
          <w:ilvl w:val="0"/>
          <w:numId w:val="18"/>
        </w:numPr>
      </w:pPr>
      <w:r>
        <w:t>Offrir un service téléphonique étendu (au-delà des heures</w:t>
      </w:r>
      <w:r w:rsidR="006A0451">
        <w:t xml:space="preserve"> de bureau), soit 7 jours sur 7</w:t>
      </w:r>
      <w:r>
        <w:t xml:space="preserve"> de </w:t>
      </w:r>
      <w:r w:rsidR="00420A2A">
        <w:t xml:space="preserve">7h à </w:t>
      </w:r>
      <w:r w:rsidR="00D743C3">
        <w:t>20</w:t>
      </w:r>
      <w:r w:rsidR="00420A2A">
        <w:t>h ou de 8</w:t>
      </w:r>
      <w:r>
        <w:t>h à 2</w:t>
      </w:r>
      <w:r w:rsidR="00D743C3">
        <w:t>1</w:t>
      </w:r>
      <w:r>
        <w:t>h</w:t>
      </w:r>
      <w:r w:rsidR="00FD7AC4">
        <w:t>,</w:t>
      </w:r>
      <w:r>
        <w:t xml:space="preserve"> par exemple. </w:t>
      </w:r>
    </w:p>
    <w:p w:rsidR="00A20E09" w:rsidRDefault="000F7648" w:rsidP="00D14F8E">
      <w:pPr>
        <w:numPr>
          <w:ilvl w:val="0"/>
          <w:numId w:val="18"/>
        </w:numPr>
      </w:pPr>
      <w:r>
        <w:t>Pour permettre aux personnes sour</w:t>
      </w:r>
      <w:r w:rsidR="00FD7AC4">
        <w:t>des de s’inscrire par téléphone</w:t>
      </w:r>
      <w:r>
        <w:t xml:space="preserve"> en utilisant le service de relais vidéo (SRV) Canada</w:t>
      </w:r>
      <w:r>
        <w:rPr>
          <w:rStyle w:val="FootnoteReference"/>
        </w:rPr>
        <w:footnoteReference w:id="19"/>
      </w:r>
      <w:r>
        <w:t xml:space="preserve">, prévoir un numéro de téléphone à 10 chiffres (et non à 3 chiffres). </w:t>
      </w:r>
      <w:r w:rsidR="00B257DF">
        <w:t xml:space="preserve">Les répondants devront </w:t>
      </w:r>
      <w:r w:rsidR="00A20E09">
        <w:t xml:space="preserve">en outre </w:t>
      </w:r>
      <w:r w:rsidR="00B257DF">
        <w:t xml:space="preserve">être sensibilisés </w:t>
      </w:r>
      <w:r w:rsidR="006C4E84">
        <w:t xml:space="preserve">au fonctionnement </w:t>
      </w:r>
      <w:r w:rsidR="00B257DF">
        <w:t>du SRV</w:t>
      </w:r>
      <w:r w:rsidR="00A20E09">
        <w:t xml:space="preserve">. </w:t>
      </w:r>
    </w:p>
    <w:p w:rsidR="000F7648" w:rsidRDefault="0090757E" w:rsidP="00D14F8E">
      <w:pPr>
        <w:numPr>
          <w:ilvl w:val="0"/>
          <w:numId w:val="18"/>
        </w:numPr>
      </w:pPr>
      <w:r>
        <w:t xml:space="preserve">Pour faciliter la communication, rappeler aux répondants qu’ils doivent </w:t>
      </w:r>
      <w:r w:rsidR="00B257DF">
        <w:t>reformuler une question non comprise plutôt que de la répéter à l’identique</w:t>
      </w:r>
      <w:r>
        <w:t xml:space="preserve">. </w:t>
      </w:r>
    </w:p>
    <w:p w:rsidR="006A0451" w:rsidRDefault="005F6D17" w:rsidP="006A0451">
      <w:pPr>
        <w:numPr>
          <w:ilvl w:val="0"/>
          <w:numId w:val="18"/>
        </w:numPr>
      </w:pPr>
      <w:r>
        <w:lastRenderedPageBreak/>
        <w:t>S</w:t>
      </w:r>
      <w:r w:rsidR="006A0451">
        <w:t>’assurer que les répondants de la ligne Info-COVID puissent transmettre aux usagers les bons numéros de téléphone des CIUSSS montréalais pour prendre rendez-vous pour la vaccination.</w:t>
      </w:r>
    </w:p>
    <w:p w:rsidR="00260473" w:rsidRDefault="00420A2A" w:rsidP="00855656">
      <w:pPr>
        <w:numPr>
          <w:ilvl w:val="0"/>
          <w:numId w:val="18"/>
        </w:numPr>
      </w:pPr>
      <w:r>
        <w:t xml:space="preserve">Dans la mesure du possible, fournir un numéro de téléphone unique pour toute l’île de Montréal, </w:t>
      </w:r>
      <w:r w:rsidR="008940D4">
        <w:t>à l’instar du service 311</w:t>
      </w:r>
      <w:r w:rsidR="00AF4789">
        <w:t xml:space="preserve"> qui redirige l’appelant vers l’arrondissement désiré</w:t>
      </w:r>
      <w:r w:rsidR="008940D4">
        <w:t xml:space="preserve">, </w:t>
      </w:r>
      <w:r w:rsidR="00FD7AC4">
        <w:t>redirige</w:t>
      </w:r>
      <w:r w:rsidR="006A0451">
        <w:t>ant</w:t>
      </w:r>
      <w:r w:rsidR="008940D4">
        <w:t xml:space="preserve"> </w:t>
      </w:r>
      <w:r>
        <w:t xml:space="preserve">les personnes </w:t>
      </w:r>
      <w:r w:rsidR="008940D4">
        <w:t xml:space="preserve">vers le service de prise de rendez-vous du CIUSSS </w:t>
      </w:r>
      <w:r w:rsidR="006A0451">
        <w:t>duquel dépend</w:t>
      </w:r>
      <w:r w:rsidR="008940D4">
        <w:t xml:space="preserve"> le centre de vaccination de leur choix</w:t>
      </w:r>
      <w:r w:rsidR="00855656">
        <w:t xml:space="preserve"> (</w:t>
      </w:r>
      <w:r w:rsidR="00FD7AC4">
        <w:t xml:space="preserve">soit </w:t>
      </w:r>
      <w:r w:rsidR="00855656" w:rsidRPr="00855656">
        <w:t>le plus adéquat pour leurs besoins d’accessibilité et d’accompagnemen</w:t>
      </w:r>
      <w:r w:rsidR="00855656">
        <w:t>t)</w:t>
      </w:r>
      <w:r w:rsidR="008940D4">
        <w:t xml:space="preserve">. </w:t>
      </w:r>
      <w:r w:rsidR="003E17DF">
        <w:t>La ligne Info-</w:t>
      </w:r>
      <w:r w:rsidR="006C4E84">
        <w:t>COVID</w:t>
      </w:r>
      <w:r w:rsidR="00270945">
        <w:t>,</w:t>
      </w:r>
      <w:r w:rsidR="00270945" w:rsidRPr="00270945">
        <w:t xml:space="preserve"> </w:t>
      </w:r>
      <w:r w:rsidR="00270945">
        <w:t xml:space="preserve">qui reçoit notamment les appels régionaux de demandes de renseignements sur le </w:t>
      </w:r>
      <w:r w:rsidR="00883FB2">
        <w:t>dépistage, pourrait</w:t>
      </w:r>
      <w:r w:rsidR="006C4E84">
        <w:t xml:space="preserve"> être utilisé</w:t>
      </w:r>
      <w:r w:rsidR="003E17DF">
        <w:t>e</w:t>
      </w:r>
      <w:r w:rsidR="006C4E84">
        <w:t xml:space="preserve"> pour gérer cette redirection.</w:t>
      </w:r>
    </w:p>
    <w:p w:rsidR="00DD415B" w:rsidRDefault="00DD415B" w:rsidP="00D14F8E">
      <w:pPr>
        <w:numPr>
          <w:ilvl w:val="0"/>
          <w:numId w:val="18"/>
        </w:numPr>
      </w:pPr>
      <w:r>
        <w:t xml:space="preserve">Si la sélection des options se fait par reconnaissance vocale, offrir également la possibilité d’utiliser les touches du téléphone pour sélectionner l’option désirée, afin de </w:t>
      </w:r>
      <w:r w:rsidR="00EF505D">
        <w:t xml:space="preserve">ne pas nuire à l’utilisation de ce mode de réservation par les </w:t>
      </w:r>
      <w:r>
        <w:t xml:space="preserve">personnes ayant des difficultés d’élocution. </w:t>
      </w:r>
    </w:p>
    <w:p w:rsidR="00420A2A" w:rsidRDefault="00260473" w:rsidP="00D14F8E">
      <w:pPr>
        <w:numPr>
          <w:ilvl w:val="0"/>
          <w:numId w:val="18"/>
        </w:numPr>
      </w:pPr>
      <w:r>
        <w:t xml:space="preserve">Éviter de contraindre l’appelant à écouter de longs messages préenregistrés ou à devoir naviguer dans </w:t>
      </w:r>
      <w:r w:rsidR="000F7648">
        <w:t xml:space="preserve">de nombreux </w:t>
      </w:r>
      <w:r>
        <w:t xml:space="preserve">menus (sélection de plusieurs options successives) avant d’obtenir une réponse. </w:t>
      </w:r>
    </w:p>
    <w:p w:rsidR="005D3441" w:rsidRDefault="005D3441" w:rsidP="00D14F8E">
      <w:pPr>
        <w:numPr>
          <w:ilvl w:val="0"/>
          <w:numId w:val="18"/>
        </w:numPr>
      </w:pPr>
      <w:r>
        <w:t>Permettre aux usagers d’inscrire d’autres personnes, comme une conjointe ou un conjoint, ou un proche aidé</w:t>
      </w:r>
      <w:r w:rsidR="00260473">
        <w:t>,</w:t>
      </w:r>
      <w:r>
        <w:t xml:space="preserve"> </w:t>
      </w:r>
      <w:r w:rsidR="00260473">
        <w:t xml:space="preserve">même s’il </w:t>
      </w:r>
      <w:r>
        <w:t>résid</w:t>
      </w:r>
      <w:r w:rsidR="00260473">
        <w:t>e</w:t>
      </w:r>
      <w:r>
        <w:t xml:space="preserve"> à une autre adresse. </w:t>
      </w:r>
    </w:p>
    <w:p w:rsidR="008940D4" w:rsidRDefault="00AF4789" w:rsidP="00D14F8E">
      <w:pPr>
        <w:numPr>
          <w:ilvl w:val="0"/>
          <w:numId w:val="18"/>
        </w:numPr>
      </w:pPr>
      <w:r>
        <w:t>Si tous les centres ne disposent pas des mêmes caractéristiques d’accessibilité ou n’offrent pas les même</w:t>
      </w:r>
      <w:r w:rsidR="005D3441">
        <w:t>s</w:t>
      </w:r>
      <w:r>
        <w:t xml:space="preserve"> accommodements, </w:t>
      </w:r>
      <w:r w:rsidR="00EF505D">
        <w:t xml:space="preserve">veiller à ce que le répondant demande </w:t>
      </w:r>
      <w:r>
        <w:t xml:space="preserve">à la personne si elle a des besoins particuliers, afin de </w:t>
      </w:r>
      <w:r w:rsidR="00AB3ED0">
        <w:t>lui recommander de s’</w:t>
      </w:r>
      <w:r>
        <w:t xml:space="preserve">inscrire dans le centre qui répond </w:t>
      </w:r>
      <w:r w:rsidR="00260473">
        <w:t xml:space="preserve">le mieux </w:t>
      </w:r>
      <w:r>
        <w:t xml:space="preserve">à ses besoins. </w:t>
      </w:r>
    </w:p>
    <w:p w:rsidR="0023219C" w:rsidRDefault="00F75A6B" w:rsidP="0023219C">
      <w:pPr>
        <w:pStyle w:val="Heading2"/>
      </w:pPr>
      <w:bookmarkStart w:id="23" w:name="_Toc65017850"/>
      <w:r>
        <w:t>Rappel, m</w:t>
      </w:r>
      <w:r w:rsidR="0023219C">
        <w:t xml:space="preserve">odalités d’inscription </w:t>
      </w:r>
      <w:r>
        <w:t xml:space="preserve">et </w:t>
      </w:r>
      <w:r w:rsidR="0023219C">
        <w:t>de prise de rendez-vous (2</w:t>
      </w:r>
      <w:r w:rsidR="0023219C" w:rsidRPr="007806E3">
        <w:rPr>
          <w:vertAlign w:val="superscript"/>
        </w:rPr>
        <w:t>è</w:t>
      </w:r>
      <w:r w:rsidR="0023219C">
        <w:rPr>
          <w:vertAlign w:val="superscript"/>
        </w:rPr>
        <w:t>m</w:t>
      </w:r>
      <w:r w:rsidR="0023219C" w:rsidRPr="007806E3">
        <w:rPr>
          <w:vertAlign w:val="superscript"/>
        </w:rPr>
        <w:t>e</w:t>
      </w:r>
      <w:r w:rsidR="0023219C">
        <w:t xml:space="preserve"> dose)</w:t>
      </w:r>
      <w:bookmarkEnd w:id="23"/>
    </w:p>
    <w:p w:rsidR="001804E6" w:rsidRDefault="00405EE8" w:rsidP="0023219C">
      <w:r>
        <w:t>Les recommandations formulées pour l’inscription et la prise de rendez-vous pour la 1</w:t>
      </w:r>
      <w:r w:rsidRPr="00405EE8">
        <w:rPr>
          <w:vertAlign w:val="superscript"/>
        </w:rPr>
        <w:t>ère</w:t>
      </w:r>
      <w:r>
        <w:t xml:space="preserve"> dose s’appliquent à la 2</w:t>
      </w:r>
      <w:r w:rsidRPr="00405EE8">
        <w:rPr>
          <w:vertAlign w:val="superscript"/>
        </w:rPr>
        <w:t>ème</w:t>
      </w:r>
      <w:r>
        <w:t xml:space="preserve"> dose. Toutefois, un mécanisme </w:t>
      </w:r>
      <w:r w:rsidR="00C7276D">
        <w:t xml:space="preserve">simplifié serait à privilégier : </w:t>
      </w:r>
    </w:p>
    <w:p w:rsidR="001804E6" w:rsidRDefault="001804E6" w:rsidP="001804E6">
      <w:pPr>
        <w:pStyle w:val="ListParagraph"/>
        <w:numPr>
          <w:ilvl w:val="0"/>
          <w:numId w:val="32"/>
        </w:numPr>
        <w:spacing w:before="0" w:after="160" w:line="259" w:lineRule="auto"/>
        <w:contextualSpacing w:val="0"/>
      </w:pPr>
      <w:r>
        <w:t>Durant la période d’attente (d’observation) suivant l’injection de la 1</w:t>
      </w:r>
      <w:r w:rsidRPr="00C07306">
        <w:rPr>
          <w:vertAlign w:val="superscript"/>
        </w:rPr>
        <w:t>ère</w:t>
      </w:r>
      <w:r>
        <w:t xml:space="preserve"> dose, demander à l’usager son moyen de communication préféré pour le rappel (ex. : téléphone, texto, courriel). Lui indiquer dans quels délais il peut s’attendre à recevoir une communication pour s’inscrire à la 2</w:t>
      </w:r>
      <w:r w:rsidRPr="00C07306">
        <w:rPr>
          <w:vertAlign w:val="superscript"/>
        </w:rPr>
        <w:t>ème</w:t>
      </w:r>
      <w:r>
        <w:t xml:space="preserve"> dose, ainsi que les démarches requises, pour s’inscrire, s’il ne reçoit pas de rappel.</w:t>
      </w:r>
    </w:p>
    <w:p w:rsidR="001804E6" w:rsidRDefault="001804E6" w:rsidP="001804E6">
      <w:pPr>
        <w:pStyle w:val="ListParagraph"/>
        <w:numPr>
          <w:ilvl w:val="0"/>
          <w:numId w:val="32"/>
        </w:numPr>
        <w:spacing w:before="0" w:after="160" w:line="259" w:lineRule="auto"/>
        <w:ind w:left="714" w:hanging="357"/>
        <w:contextualSpacing w:val="0"/>
      </w:pPr>
      <w:r>
        <w:t>Dans la mesure du possible, que les coordonnées personnelles (nom, adresse, numéro de téléphone, courriel) suffisent pour l’inscription à la 2</w:t>
      </w:r>
      <w:r w:rsidRPr="000E587A">
        <w:rPr>
          <w:vertAlign w:val="superscript"/>
        </w:rPr>
        <w:t>ème</w:t>
      </w:r>
      <w:r>
        <w:t xml:space="preserve"> dose, </w:t>
      </w:r>
      <w:r w:rsidR="00AA5690">
        <w:lastRenderedPageBreak/>
        <w:t xml:space="preserve">considérant que </w:t>
      </w:r>
      <w:r>
        <w:t xml:space="preserve">la présentation de la carte de la RAMQ lors du rendez-vous devrait suffire au suivi du Registre des vaccinations. </w:t>
      </w:r>
      <w:r w:rsidR="00AA5690">
        <w:t>Cependant, s</w:t>
      </w:r>
      <w:r>
        <w:t>i un code d’identification devait être requis (ex. </w:t>
      </w:r>
      <w:r w:rsidRPr="00AA58C9">
        <w:t>: numéro d’assurance maladie, code personnalisé remis sur place), s’assurer qu’il</w:t>
      </w:r>
      <w:r>
        <w:t xml:space="preserve"> soit facile à retenir pour les usagers qui ne peuvent pas lire (ex. : personnes ayant une déficience visuelle) et facile à comprendre. </w:t>
      </w:r>
    </w:p>
    <w:p w:rsidR="00405EE8" w:rsidRPr="00AA5690" w:rsidRDefault="001804E6" w:rsidP="00AA5690">
      <w:r w:rsidRPr="00AA5690">
        <w:t>Par ailleurs</w:t>
      </w:r>
      <w:r w:rsidR="00AA5690" w:rsidRPr="00AA5690">
        <w:t xml:space="preserve">, il </w:t>
      </w:r>
      <w:r w:rsidR="00C7276D">
        <w:t xml:space="preserve">serait important de </w:t>
      </w:r>
      <w:r w:rsidR="00AA5690">
        <w:t>p</w:t>
      </w:r>
      <w:r w:rsidR="00405EE8" w:rsidRPr="00AA5690">
        <w:t>ermettre de recevoir la 2</w:t>
      </w:r>
      <w:r w:rsidR="00405EE8" w:rsidRPr="00C7276D">
        <w:rPr>
          <w:vertAlign w:val="superscript"/>
        </w:rPr>
        <w:t>ème</w:t>
      </w:r>
      <w:r w:rsidR="00405EE8" w:rsidRPr="00AA5690">
        <w:t xml:space="preserve"> dose dans un centre de vaccination différent. À défaut, l’usager devra en être averti dès la prise </w:t>
      </w:r>
      <w:r w:rsidR="00490E2C" w:rsidRPr="00AA5690">
        <w:t xml:space="preserve">de son </w:t>
      </w:r>
      <w:r w:rsidR="00405EE8" w:rsidRPr="00AA5690">
        <w:t>1</w:t>
      </w:r>
      <w:r w:rsidR="00405EE8" w:rsidRPr="00C7276D">
        <w:rPr>
          <w:vertAlign w:val="superscript"/>
        </w:rPr>
        <w:t>er</w:t>
      </w:r>
      <w:r w:rsidR="00405EE8" w:rsidRPr="00AA5690">
        <w:t xml:space="preserve"> rendez-vous.</w:t>
      </w:r>
      <w:r w:rsidR="005F2860" w:rsidRPr="00AA5690">
        <w:t xml:space="preserve"> </w:t>
      </w:r>
    </w:p>
    <w:p w:rsidR="000A2839" w:rsidRDefault="00632EE0" w:rsidP="00632EE0">
      <w:pPr>
        <w:pStyle w:val="Heading1"/>
      </w:pPr>
      <w:bookmarkStart w:id="24" w:name="_Toc65017851"/>
      <w:r>
        <w:t>Centres de vaccination de masse</w:t>
      </w:r>
      <w:bookmarkEnd w:id="24"/>
    </w:p>
    <w:p w:rsidR="00632EE0" w:rsidRDefault="006377DB" w:rsidP="00690586">
      <w:pPr>
        <w:pStyle w:val="Heading2"/>
      </w:pPr>
      <w:bookmarkStart w:id="25" w:name="_Toc65017852"/>
      <w:r>
        <w:t>Aménagements extérieurs</w:t>
      </w:r>
      <w:bookmarkEnd w:id="25"/>
    </w:p>
    <w:p w:rsidR="005356CA" w:rsidRDefault="005356CA" w:rsidP="005356CA">
      <w:r>
        <w:t xml:space="preserve">Pour permettre à tous, y compris aux personnes aînées ou ayant des limitations </w:t>
      </w:r>
      <w:r w:rsidR="00883FB2">
        <w:t>fonctionnelles, de</w:t>
      </w:r>
      <w:r>
        <w:t xml:space="preserve"> se rendre en toute sécurité dans les centres de vaccination de masse, plusieurs éléments doivent être considérés dans le choix des lieux de vaccination, notamment : </w:t>
      </w:r>
    </w:p>
    <w:p w:rsidR="005356CA" w:rsidRDefault="00753BFF" w:rsidP="00CC3759">
      <w:pPr>
        <w:numPr>
          <w:ilvl w:val="0"/>
          <w:numId w:val="21"/>
        </w:numPr>
      </w:pPr>
      <w:r>
        <w:t>P</w:t>
      </w:r>
      <w:r w:rsidR="00980403">
        <w:t>roximité</w:t>
      </w:r>
      <w:r>
        <w:t xml:space="preserve">, accessibilité (ex. : arrêt d’autobus ou station de métro </w:t>
      </w:r>
      <w:r w:rsidR="00883FB2">
        <w:t>accessible) et</w:t>
      </w:r>
      <w:r w:rsidR="00980403">
        <w:t xml:space="preserve"> intensité des services de transport en commun</w:t>
      </w:r>
      <w:r w:rsidR="008E594D">
        <w:t>.</w:t>
      </w:r>
    </w:p>
    <w:p w:rsidR="008E594D" w:rsidRDefault="008E594D" w:rsidP="00CC3759">
      <w:pPr>
        <w:numPr>
          <w:ilvl w:val="0"/>
          <w:numId w:val="21"/>
        </w:numPr>
      </w:pPr>
      <w:r>
        <w:t xml:space="preserve">Présence </w:t>
      </w:r>
      <w:r w:rsidR="0027698D">
        <w:t xml:space="preserve">d’un </w:t>
      </w:r>
      <w:r>
        <w:t>débarcadère</w:t>
      </w:r>
      <w:r w:rsidR="0027698D">
        <w:t>,</w:t>
      </w:r>
      <w:r>
        <w:t xml:space="preserve"> proche de l’entrée accessible</w:t>
      </w:r>
      <w:r w:rsidR="0027698D">
        <w:t>,</w:t>
      </w:r>
      <w:r>
        <w:t xml:space="preserve"> pour les personnes à mobilité réduite.</w:t>
      </w:r>
    </w:p>
    <w:p w:rsidR="008E594D" w:rsidRDefault="008E594D" w:rsidP="00CC3759">
      <w:pPr>
        <w:numPr>
          <w:ilvl w:val="0"/>
          <w:numId w:val="21"/>
        </w:numPr>
      </w:pPr>
      <w:r>
        <w:t xml:space="preserve">Présence, en nombre suffisant, de places de stationnement </w:t>
      </w:r>
      <w:r w:rsidR="00102B04">
        <w:t xml:space="preserve">gratuites </w:t>
      </w:r>
      <w:r>
        <w:t xml:space="preserve">réservées aux détenteurs d’une vignette de la SAAQ, ainsi que de places de stationnement </w:t>
      </w:r>
      <w:r w:rsidR="00102B04">
        <w:t xml:space="preserve">gratuites </w:t>
      </w:r>
      <w:r>
        <w:t xml:space="preserve">« ordinaires », considérant que </w:t>
      </w:r>
      <w:r w:rsidR="004666F4">
        <w:t xml:space="preserve">de nombreuses </w:t>
      </w:r>
      <w:r>
        <w:t>personnes</w:t>
      </w:r>
      <w:r w:rsidR="00197354">
        <w:t xml:space="preserve">, particulièrement des personnes aînées ou ayant des limitations fonctionnelles, </w:t>
      </w:r>
      <w:r w:rsidR="00102B04">
        <w:t>craignent d’</w:t>
      </w:r>
      <w:r>
        <w:t>utiliser le transport en commun depuis le début de la pandémie</w:t>
      </w:r>
      <w:r w:rsidR="00197354">
        <w:t>, ou doivent être accompagnées (ex. : parent, proche-aidant, bénévole) pour se déplacer.</w:t>
      </w:r>
      <w:r w:rsidR="00102B04">
        <w:t xml:space="preserve"> </w:t>
      </w:r>
      <w:r w:rsidR="00F45FA2">
        <w:t xml:space="preserve">Par ailleurs, </w:t>
      </w:r>
      <w:r w:rsidR="00872136">
        <w:t xml:space="preserve">la gratuité du stationnement est d’autant plus importante que </w:t>
      </w:r>
      <w:r w:rsidR="00F45FA2">
        <w:t>les personnes et les familles devront se rendre plusieurs fois au centre de vaccination, en raison des priorités différentes pour plusieurs membres de la famille</w:t>
      </w:r>
      <w:r w:rsidR="007F122F" w:rsidRPr="007F122F">
        <w:t xml:space="preserve"> </w:t>
      </w:r>
      <w:r w:rsidR="007F122F">
        <w:t xml:space="preserve">et </w:t>
      </w:r>
      <w:r w:rsidR="007F122F" w:rsidRPr="007F122F">
        <w:t>pour recevoir la 2</w:t>
      </w:r>
      <w:r w:rsidR="007F122F" w:rsidRPr="007F122F">
        <w:rPr>
          <w:vertAlign w:val="superscript"/>
        </w:rPr>
        <w:t>ème</w:t>
      </w:r>
      <w:r w:rsidR="007F122F" w:rsidRPr="007F122F">
        <w:t xml:space="preserve"> dose</w:t>
      </w:r>
      <w:r w:rsidR="00F45FA2" w:rsidRPr="007F122F">
        <w:t>.</w:t>
      </w:r>
      <w:r w:rsidR="00F45FA2">
        <w:t xml:space="preserve"> </w:t>
      </w:r>
      <w:r w:rsidR="00102B04">
        <w:t>Au besoin, prévoir des pla</w:t>
      </w:r>
      <w:r w:rsidR="008E263B">
        <w:t>ces de stationnement temporaire</w:t>
      </w:r>
      <w:r w:rsidR="00102B04">
        <w:t xml:space="preserve"> </w:t>
      </w:r>
      <w:r w:rsidR="00886365">
        <w:t xml:space="preserve">gratuites </w:t>
      </w:r>
      <w:r w:rsidR="00102B04">
        <w:t>sur rue</w:t>
      </w:r>
      <w:r w:rsidR="00886365">
        <w:t>,</w:t>
      </w:r>
      <w:r w:rsidR="00102B04">
        <w:t xml:space="preserve"> le long </w:t>
      </w:r>
      <w:r w:rsidR="00337870">
        <w:t xml:space="preserve">et à proximité </w:t>
      </w:r>
      <w:r w:rsidR="00102B04">
        <w:t xml:space="preserve">de l’édifice. </w:t>
      </w:r>
    </w:p>
    <w:p w:rsidR="004666F4" w:rsidRDefault="004666F4" w:rsidP="00CC3759">
      <w:pPr>
        <w:numPr>
          <w:ilvl w:val="0"/>
          <w:numId w:val="21"/>
        </w:numPr>
      </w:pPr>
      <w:r>
        <w:t xml:space="preserve">Accessibilité et sécurité (parcours sans obstacle) du chemin à parcourir entre l’arrêt de bus, l’édicule de métro, le débarcadère ou la place de stationnement et l’entrée du centre de </w:t>
      </w:r>
      <w:r w:rsidR="00883FB2">
        <w:t>vaccination (</w:t>
      </w:r>
      <w:r>
        <w:t xml:space="preserve">ex. : sécurité des intersections pour les </w:t>
      </w:r>
      <w:r>
        <w:lastRenderedPageBreak/>
        <w:t>piétons, déneigement / déglaçage adéquat des trottoirs</w:t>
      </w:r>
      <w:r w:rsidR="00102B04">
        <w:t>,</w:t>
      </w:r>
      <w:r>
        <w:t xml:space="preserve"> </w:t>
      </w:r>
      <w:r w:rsidR="001A17C8">
        <w:t xml:space="preserve">des </w:t>
      </w:r>
      <w:r>
        <w:t>débarcadères</w:t>
      </w:r>
      <w:r w:rsidR="00102B04">
        <w:t xml:space="preserve"> et </w:t>
      </w:r>
      <w:r w:rsidR="001A17C8">
        <w:t xml:space="preserve">des </w:t>
      </w:r>
      <w:r w:rsidR="00102B04">
        <w:t>rampes d’accès</w:t>
      </w:r>
      <w:r>
        <w:t>).</w:t>
      </w:r>
    </w:p>
    <w:p w:rsidR="00972114" w:rsidRDefault="00972114" w:rsidP="00CC3759">
      <w:pPr>
        <w:numPr>
          <w:ilvl w:val="0"/>
          <w:numId w:val="21"/>
        </w:numPr>
      </w:pPr>
      <w:r>
        <w:t>Proximité de la porte d’entrée de l’édifice par rapport au trottoir :</w:t>
      </w:r>
      <w:r w:rsidR="009F5D7C">
        <w:t xml:space="preserve"> en effet</w:t>
      </w:r>
      <w:r>
        <w:t xml:space="preserve">, quand un édifice est très éloigné du trottoir, il est très difficile pour une personne </w:t>
      </w:r>
      <w:r w:rsidR="00620C3C">
        <w:t xml:space="preserve">ayant une déficience visuelle de se repérer en raison de la distance à parcourir à partir du trottoir. </w:t>
      </w:r>
    </w:p>
    <w:p w:rsidR="00CC3759" w:rsidRDefault="004666F4" w:rsidP="00CC3759">
      <w:pPr>
        <w:numPr>
          <w:ilvl w:val="0"/>
          <w:numId w:val="21"/>
        </w:numPr>
      </w:pPr>
      <w:r>
        <w:t xml:space="preserve">Éclairage </w:t>
      </w:r>
      <w:r w:rsidR="001673AD">
        <w:t xml:space="preserve">extérieur </w:t>
      </w:r>
      <w:r w:rsidR="001A17C8">
        <w:t>suffisant, sans être éblouissant.</w:t>
      </w:r>
    </w:p>
    <w:p w:rsidR="00CC3759" w:rsidRDefault="00CC3759" w:rsidP="00CC3759">
      <w:pPr>
        <w:numPr>
          <w:ilvl w:val="0"/>
          <w:numId w:val="21"/>
        </w:numPr>
      </w:pPr>
      <w:r>
        <w:t>Si</w:t>
      </w:r>
      <w:r w:rsidR="004666F4">
        <w:t xml:space="preserve">gnalisation </w:t>
      </w:r>
      <w:r>
        <w:t>permettant d’identifier le stationnement, le débarcadère, l’entrée, etc.</w:t>
      </w:r>
    </w:p>
    <w:p w:rsidR="0029582E" w:rsidRPr="005356CA" w:rsidRDefault="00CC3759" w:rsidP="00501A42">
      <w:pPr>
        <w:numPr>
          <w:ilvl w:val="0"/>
          <w:numId w:val="21"/>
        </w:numPr>
      </w:pPr>
      <w:r>
        <w:t xml:space="preserve"> Entrée accessible (ex. : entrée de plain-pied, rampe d’accès</w:t>
      </w:r>
      <w:r w:rsidR="0027698D">
        <w:t>, portes automatiques</w:t>
      </w:r>
      <w:r>
        <w:t>)</w:t>
      </w:r>
      <w:r w:rsidR="0027698D">
        <w:t xml:space="preserve">. </w:t>
      </w:r>
      <w:r w:rsidR="00337870">
        <w:t xml:space="preserve">Idéalement, l’entrée accessible est l’entrée utilisée par tous. </w:t>
      </w:r>
    </w:p>
    <w:p w:rsidR="006377DB" w:rsidRDefault="006377DB" w:rsidP="00690586">
      <w:pPr>
        <w:pStyle w:val="Heading2"/>
      </w:pPr>
      <w:bookmarkStart w:id="26" w:name="_Toc65017853"/>
      <w:r>
        <w:t>Aménagements intérieurs</w:t>
      </w:r>
      <w:bookmarkEnd w:id="26"/>
    </w:p>
    <w:p w:rsidR="0027698D" w:rsidRDefault="0036429A" w:rsidP="0027698D">
      <w:r>
        <w:t xml:space="preserve">Afin de permettre aux personnes aînées et ayant des limitations fonctionnelles de se déplacer </w:t>
      </w:r>
      <w:r w:rsidR="00501A42">
        <w:t xml:space="preserve">dans </w:t>
      </w:r>
      <w:r>
        <w:t>les centres de vaccination</w:t>
      </w:r>
      <w:r w:rsidR="00501A42">
        <w:t xml:space="preserve"> et d’y recevoir la totalité des services offerts</w:t>
      </w:r>
      <w:r>
        <w:t xml:space="preserve">, les aménagements intérieurs doivent être universellement accessibles. Plusieurs éléments doivent donc être considérés, notamment : </w:t>
      </w:r>
    </w:p>
    <w:p w:rsidR="00C01EA3" w:rsidRDefault="00C01EA3" w:rsidP="001673AD">
      <w:pPr>
        <w:numPr>
          <w:ilvl w:val="0"/>
          <w:numId w:val="27"/>
        </w:numPr>
      </w:pPr>
      <w:r>
        <w:t>Signalisation adéquate</w:t>
      </w:r>
      <w:r w:rsidR="0028344D">
        <w:t>, c’est-à-dire lisible</w:t>
      </w:r>
      <w:r w:rsidR="00114C93">
        <w:t xml:space="preserve">, </w:t>
      </w:r>
      <w:r w:rsidR="0028344D">
        <w:t>compréhensible et en nombre suffisant</w:t>
      </w:r>
      <w:r>
        <w:t xml:space="preserve"> (ex. : utilisation de pictogrammes</w:t>
      </w:r>
      <w:r w:rsidR="00114C93">
        <w:t xml:space="preserve"> </w:t>
      </w:r>
      <w:r w:rsidR="00FA3594">
        <w:t xml:space="preserve">- pour illustrer les </w:t>
      </w:r>
      <w:r w:rsidR="001A17C8">
        <w:t xml:space="preserve">différents points de service ou </w:t>
      </w:r>
      <w:r w:rsidR="00FA3594">
        <w:t>étapes</w:t>
      </w:r>
      <w:r w:rsidR="00BF6531">
        <w:t>,</w:t>
      </w:r>
      <w:r w:rsidR="00FA3594">
        <w:t xml:space="preserve"> </w:t>
      </w:r>
      <w:r w:rsidR="001A17C8">
        <w:t xml:space="preserve">et </w:t>
      </w:r>
      <w:r w:rsidR="00FA3594">
        <w:t xml:space="preserve">directions </w:t>
      </w:r>
      <w:r w:rsidR="00BF6531">
        <w:t>–</w:t>
      </w:r>
      <w:r w:rsidR="00FA3594">
        <w:t xml:space="preserve"> </w:t>
      </w:r>
      <w:r w:rsidR="00BF6531">
        <w:t>ainsi que d</w:t>
      </w:r>
      <w:r w:rsidR="00114C93">
        <w:t>’un vocabulaire simple</w:t>
      </w:r>
      <w:r w:rsidR="00711CB7">
        <w:t xml:space="preserve"> et </w:t>
      </w:r>
      <w:r w:rsidR="000E7060">
        <w:t>multilingue</w:t>
      </w:r>
      <w:r w:rsidR="00711CB7">
        <w:t>,</w:t>
      </w:r>
      <w:r>
        <w:t xml:space="preserve"> </w:t>
      </w:r>
      <w:r w:rsidR="008E263B">
        <w:t>attention accordée à l’affichage : hauteur,</w:t>
      </w:r>
      <w:r w:rsidR="00114C93">
        <w:t xml:space="preserve"> </w:t>
      </w:r>
      <w:r w:rsidR="00692D5C">
        <w:t xml:space="preserve">taille, contrastes et couleurs des caractères). </w:t>
      </w:r>
    </w:p>
    <w:p w:rsidR="00A5425F" w:rsidRDefault="00A5425F" w:rsidP="001673AD">
      <w:pPr>
        <w:numPr>
          <w:ilvl w:val="0"/>
          <w:numId w:val="27"/>
        </w:numPr>
      </w:pPr>
      <w:r>
        <w:t>Capacité pour une personne qui utilise un fauteuil roulant, ou un triporteur / quadriporteur, à se déplacer horizontalement (ex. : largeur suffisante des corridors et des portes, absence de marches ou de seuils, ouverture de</w:t>
      </w:r>
      <w:r w:rsidR="008E263B">
        <w:t>s</w:t>
      </w:r>
      <w:r>
        <w:t xml:space="preserve"> portes automatique) et</w:t>
      </w:r>
      <w:r w:rsidR="00AE1569">
        <w:t xml:space="preserve">, s’il y a </w:t>
      </w:r>
      <w:r w:rsidR="00883FB2">
        <w:t>lieu, verticalement</w:t>
      </w:r>
      <w:r>
        <w:t xml:space="preserve"> (ex. : présence </w:t>
      </w:r>
      <w:r w:rsidR="00883FB2">
        <w:t>d’ascenseurs)</w:t>
      </w:r>
      <w:r>
        <w:t xml:space="preserve">. </w:t>
      </w:r>
      <w:r w:rsidR="00AE1569">
        <w:t xml:space="preserve">À noter qu’un édifice de plain-pied est à privilégier. </w:t>
      </w:r>
    </w:p>
    <w:p w:rsidR="00A5425F" w:rsidRDefault="00A5425F" w:rsidP="001673AD">
      <w:pPr>
        <w:numPr>
          <w:ilvl w:val="0"/>
          <w:numId w:val="27"/>
        </w:numPr>
      </w:pPr>
      <w:r>
        <w:t xml:space="preserve">Présence de toilettes accessibles. </w:t>
      </w:r>
    </w:p>
    <w:p w:rsidR="00C01EA3" w:rsidRPr="0027698D" w:rsidRDefault="00BF6531" w:rsidP="007F122F">
      <w:pPr>
        <w:numPr>
          <w:ilvl w:val="0"/>
          <w:numId w:val="27"/>
        </w:numPr>
      </w:pPr>
      <w:r>
        <w:t>A</w:t>
      </w:r>
      <w:r w:rsidR="009260C3">
        <w:t>bsence d’obstacles à la circulation des personnes ayant une déficience visuelle ou à mobilité réduite</w:t>
      </w:r>
      <w:r w:rsidR="008E263B">
        <w:t>,</w:t>
      </w:r>
      <w:r w:rsidR="009260C3">
        <w:t xml:space="preserve"> </w:t>
      </w:r>
      <w:r w:rsidR="00CB416E">
        <w:t>liés à</w:t>
      </w:r>
      <w:r>
        <w:t xml:space="preserve"> la mise en place des équipements visant à assurer la distanciation physique, comme les panneaux de plexiglas ou </w:t>
      </w:r>
      <w:r w:rsidR="00883FB2">
        <w:t>les dispositifs</w:t>
      </w:r>
      <w:r>
        <w:t xml:space="preserve"> de gestion des files d’attente </w:t>
      </w:r>
      <w:r w:rsidR="009260C3">
        <w:t>(ex. : surfaces de couleurs contrastées, détectables à l’aide d’une canne, espace suffisant pour effectuer un v</w:t>
      </w:r>
      <w:r>
        <w:t>irage avec un fauteuil roulant).</w:t>
      </w:r>
    </w:p>
    <w:p w:rsidR="006377DB" w:rsidRDefault="000E1CE8" w:rsidP="00690586">
      <w:pPr>
        <w:pStyle w:val="Heading2"/>
      </w:pPr>
      <w:bookmarkStart w:id="27" w:name="_Toc65017854"/>
      <w:r>
        <w:lastRenderedPageBreak/>
        <w:t>Accommodements</w:t>
      </w:r>
      <w:bookmarkEnd w:id="27"/>
    </w:p>
    <w:p w:rsidR="00156F9B" w:rsidRDefault="00E644BD" w:rsidP="00156F9B">
      <w:r>
        <w:t xml:space="preserve">Les </w:t>
      </w:r>
      <w:r w:rsidR="000E1CE8">
        <w:t>centres de vaccination doivent offrir différents accommodements pour les personnes aînées ou ayant des limitations fonctionnelles</w:t>
      </w:r>
      <w:r w:rsidR="005E5844">
        <w:t xml:space="preserve">. </w:t>
      </w:r>
      <w:r w:rsidR="003704B9">
        <w:t xml:space="preserve">Plusieurs aménagements ou accommodements peuvent être </w:t>
      </w:r>
      <w:r w:rsidR="006E68E6">
        <w:t xml:space="preserve">particulièrement </w:t>
      </w:r>
      <w:r w:rsidR="003704B9">
        <w:t xml:space="preserve">utiles à un très grand nombre de </w:t>
      </w:r>
      <w:r w:rsidR="008E263B">
        <w:t>personnes</w:t>
      </w:r>
      <w:r w:rsidR="006E68E6">
        <w:t>, quel que soit leur âge </w:t>
      </w:r>
      <w:r w:rsidR="003704B9">
        <w:t xml:space="preserve">: </w:t>
      </w:r>
    </w:p>
    <w:p w:rsidR="00BF359C" w:rsidRDefault="00E57BBA" w:rsidP="003704B9">
      <w:pPr>
        <w:numPr>
          <w:ilvl w:val="0"/>
          <w:numId w:val="23"/>
        </w:numPr>
      </w:pPr>
      <w:r>
        <w:t>Sensibilisation / f</w:t>
      </w:r>
      <w:r w:rsidR="00E3516C">
        <w:t xml:space="preserve">ormation du personnel du RSSS en contact avec les usagers, </w:t>
      </w:r>
      <w:r w:rsidR="00BB7235">
        <w:t xml:space="preserve">en particulier </w:t>
      </w:r>
      <w:r w:rsidR="00E3516C">
        <w:t>sur l’accueil</w:t>
      </w:r>
      <w:r>
        <w:t xml:space="preserve"> des personnes ayant des limitations fonctionnelles et </w:t>
      </w:r>
      <w:r w:rsidR="00D74393">
        <w:t>l</w:t>
      </w:r>
      <w:r>
        <w:t>es bonnes pratiques pour communiquer et pour interagir avec celles-ci</w:t>
      </w:r>
      <w:r w:rsidR="00FD5AD0">
        <w:rPr>
          <w:rStyle w:val="FootnoteReference"/>
        </w:rPr>
        <w:footnoteReference w:id="20"/>
      </w:r>
      <w:r w:rsidR="00BF359C">
        <w:t xml:space="preserve">, </w:t>
      </w:r>
      <w:r w:rsidR="007F122F">
        <w:t>notamment</w:t>
      </w:r>
      <w:r w:rsidR="00BF359C">
        <w:t xml:space="preserve"> : </w:t>
      </w:r>
    </w:p>
    <w:p w:rsidR="00BF359C" w:rsidRDefault="007432C9" w:rsidP="00BF359C">
      <w:pPr>
        <w:numPr>
          <w:ilvl w:val="1"/>
          <w:numId w:val="23"/>
        </w:numPr>
      </w:pPr>
      <w:r>
        <w:t>A</w:t>
      </w:r>
      <w:r w:rsidR="00E57BBA">
        <w:t xml:space="preserve">dopter un comportement respectueux et non infantilisant, </w:t>
      </w:r>
    </w:p>
    <w:p w:rsidR="00BF359C" w:rsidRDefault="007432C9" w:rsidP="00BF359C">
      <w:pPr>
        <w:numPr>
          <w:ilvl w:val="1"/>
          <w:numId w:val="23"/>
        </w:numPr>
      </w:pPr>
      <w:r>
        <w:t>S</w:t>
      </w:r>
      <w:r w:rsidR="00E57BBA">
        <w:t xml:space="preserve">’adresser directement à la personne et non à son accompagnateur, </w:t>
      </w:r>
    </w:p>
    <w:p w:rsidR="000B0A83" w:rsidRDefault="000B0A83" w:rsidP="00BF359C">
      <w:pPr>
        <w:numPr>
          <w:ilvl w:val="1"/>
          <w:numId w:val="23"/>
        </w:numPr>
      </w:pPr>
      <w:r>
        <w:t>Adopter des gestes naturels, et s’adresser à la personne aînée ou ayant des limitations fonctionnelles comme à toute autre personne,</w:t>
      </w:r>
    </w:p>
    <w:p w:rsidR="00BF359C" w:rsidRDefault="007432C9" w:rsidP="00BF359C">
      <w:pPr>
        <w:numPr>
          <w:ilvl w:val="1"/>
          <w:numId w:val="23"/>
        </w:numPr>
      </w:pPr>
      <w:r>
        <w:t>D</w:t>
      </w:r>
      <w:r w:rsidR="00E57BBA">
        <w:t>emander à la personne si elle a besoin d’aide et comment l’aider</w:t>
      </w:r>
      <w:r w:rsidR="00D74393">
        <w:t>,</w:t>
      </w:r>
      <w:r w:rsidR="00E57BBA">
        <w:t xml:space="preserve"> plutôt que de présumer </w:t>
      </w:r>
      <w:r w:rsidR="00E95770">
        <w:t xml:space="preserve">qu’elle en a </w:t>
      </w:r>
      <w:r w:rsidR="00E57BBA">
        <w:t xml:space="preserve">besoin, </w:t>
      </w:r>
    </w:p>
    <w:p w:rsidR="00E95770" w:rsidRDefault="00E95770" w:rsidP="00BF359C">
      <w:pPr>
        <w:numPr>
          <w:ilvl w:val="1"/>
          <w:numId w:val="23"/>
        </w:numPr>
      </w:pPr>
      <w:r>
        <w:t>Accorder à la personne le temps dont elle a besoin pour se déplacer</w:t>
      </w:r>
      <w:r w:rsidR="00890869">
        <w:t xml:space="preserve"> (ne pas la bousculer)</w:t>
      </w:r>
      <w:r>
        <w:t>, pour s’exprimer (ne pas parler à sa place), etc.,</w:t>
      </w:r>
    </w:p>
    <w:p w:rsidR="00BF359C" w:rsidRDefault="009A1927" w:rsidP="00BF359C">
      <w:pPr>
        <w:numPr>
          <w:ilvl w:val="1"/>
          <w:numId w:val="23"/>
        </w:numPr>
      </w:pPr>
      <w:r>
        <w:t xml:space="preserve">Proposer à </w:t>
      </w:r>
      <w:r w:rsidR="007432C9">
        <w:t>une personne ayant une déficience visuelle</w:t>
      </w:r>
      <w:r>
        <w:t xml:space="preserve"> de la guider (de la façon qui lui convient le mieux</w:t>
      </w:r>
      <w:r w:rsidR="002B4E43">
        <w:t xml:space="preserve"> – technique de guidage conventionnelle</w:t>
      </w:r>
      <w:r w:rsidR="002B4E43">
        <w:rPr>
          <w:rStyle w:val="FootnoteReference"/>
        </w:rPr>
        <w:footnoteReference w:id="21"/>
      </w:r>
      <w:r w:rsidR="002B4E43">
        <w:t xml:space="preserve"> -</w:t>
      </w:r>
      <w:r>
        <w:t xml:space="preserve">, et non </w:t>
      </w:r>
      <w:r w:rsidR="00890869">
        <w:t xml:space="preserve">systématiquement </w:t>
      </w:r>
      <w:r>
        <w:t>avec les nouvelles techniques</w:t>
      </w:r>
      <w:r>
        <w:rPr>
          <w:rStyle w:val="FootnoteReference"/>
        </w:rPr>
        <w:footnoteReference w:id="22"/>
      </w:r>
      <w:r>
        <w:t xml:space="preserve"> recommandées par l’Institut Nazareth et Louis-Braille</w:t>
      </w:r>
      <w:r w:rsidR="00580985">
        <w:t xml:space="preserve"> (INLB)</w:t>
      </w:r>
      <w:r w:rsidR="00890869">
        <w:t>)</w:t>
      </w:r>
      <w:r w:rsidR="007432C9">
        <w:t xml:space="preserve">, </w:t>
      </w:r>
      <w:r w:rsidR="009C1537">
        <w:t xml:space="preserve">ne pas toucher la personne sans </w:t>
      </w:r>
      <w:r w:rsidR="002B4E43">
        <w:t>l’</w:t>
      </w:r>
      <w:r w:rsidR="009C1537">
        <w:t>avoir</w:t>
      </w:r>
      <w:r w:rsidR="00D74393">
        <w:t xml:space="preserve"> prévenue</w:t>
      </w:r>
      <w:r w:rsidR="009C1537">
        <w:t xml:space="preserve">, </w:t>
      </w:r>
      <w:r w:rsidR="00E57BBA">
        <w:t xml:space="preserve">verbaliser chaque </w:t>
      </w:r>
      <w:r w:rsidR="00BF359C">
        <w:t>action</w:t>
      </w:r>
      <w:r w:rsidR="009C1537">
        <w:t xml:space="preserve"> (</w:t>
      </w:r>
      <w:r w:rsidR="00BB7235">
        <w:t xml:space="preserve">en particulier </w:t>
      </w:r>
      <w:r w:rsidR="00EB10D2">
        <w:t xml:space="preserve">au moment de l’inoculation </w:t>
      </w:r>
      <w:r w:rsidR="009C1537">
        <w:t>du vaccin</w:t>
      </w:r>
      <w:r w:rsidR="00EB10D2">
        <w:t> : « je prépare la seringue », « je vais désinfecter la surface d’injection avec un tampon alcoolisé</w:t>
      </w:r>
      <w:r w:rsidR="005B0D6D">
        <w:t> »</w:t>
      </w:r>
      <w:r w:rsidR="00EB10D2">
        <w:t xml:space="preserve">, </w:t>
      </w:r>
      <w:r w:rsidR="005B0D6D">
        <w:t>« </w:t>
      </w:r>
      <w:r w:rsidR="00EB10D2">
        <w:t>je</w:t>
      </w:r>
      <w:r w:rsidR="005B0D6D">
        <w:t xml:space="preserve"> vais introduire l’aiguille </w:t>
      </w:r>
      <w:r w:rsidR="00EB10D2">
        <w:t>»</w:t>
      </w:r>
      <w:r w:rsidR="009C1537">
        <w:t>)</w:t>
      </w:r>
      <w:r w:rsidR="00E57BBA">
        <w:t xml:space="preserve"> </w:t>
      </w:r>
      <w:r w:rsidR="00C063AA">
        <w:t xml:space="preserve">et </w:t>
      </w:r>
      <w:r w:rsidR="007432C9">
        <w:t>ne pas élever la voix pour lui parler,</w:t>
      </w:r>
      <w:r w:rsidR="00BB7235">
        <w:t xml:space="preserve"> </w:t>
      </w:r>
    </w:p>
    <w:p w:rsidR="00BF359C" w:rsidRDefault="007432C9" w:rsidP="00BF359C">
      <w:pPr>
        <w:numPr>
          <w:ilvl w:val="1"/>
          <w:numId w:val="23"/>
        </w:numPr>
      </w:pPr>
      <w:r>
        <w:t>S</w:t>
      </w:r>
      <w:r w:rsidR="00E57BBA">
        <w:t>e placer en face d’une personne sourde ou malentendante pour lui parler</w:t>
      </w:r>
      <w:r w:rsidR="00BF359C">
        <w:t>,</w:t>
      </w:r>
      <w:r w:rsidR="00E57BBA">
        <w:t xml:space="preserve"> et garder sa bouche visible</w:t>
      </w:r>
      <w:r w:rsidR="00890869">
        <w:t xml:space="preserve"> en tout temps</w:t>
      </w:r>
      <w:r w:rsidR="00E57BBA">
        <w:t xml:space="preserve">, </w:t>
      </w:r>
    </w:p>
    <w:p w:rsidR="00BF359C" w:rsidRDefault="007432C9" w:rsidP="00BF359C">
      <w:pPr>
        <w:numPr>
          <w:ilvl w:val="1"/>
          <w:numId w:val="23"/>
        </w:numPr>
      </w:pPr>
      <w:r>
        <w:lastRenderedPageBreak/>
        <w:t>V</w:t>
      </w:r>
      <w:r w:rsidR="00BF359C">
        <w:t>alider</w:t>
      </w:r>
      <w:r>
        <w:t>, par des questions simples</w:t>
      </w:r>
      <w:r w:rsidR="00883FB2">
        <w:t>, si</w:t>
      </w:r>
      <w:r w:rsidR="00BF359C">
        <w:t xml:space="preserve"> une personne ayant un trouble du langage ou de la parole, une déficience </w:t>
      </w:r>
      <w:r w:rsidR="00883FB2">
        <w:t>intellectuelle ou</w:t>
      </w:r>
      <w:r w:rsidR="00BF359C">
        <w:t xml:space="preserve"> un </w:t>
      </w:r>
      <w:r w:rsidR="003214B3">
        <w:t xml:space="preserve">TSA </w:t>
      </w:r>
      <w:r w:rsidR="00BF359C">
        <w:t>a bien compris ce qui lui a été dit</w:t>
      </w:r>
      <w:r w:rsidR="00FD5AD0">
        <w:t>.</w:t>
      </w:r>
      <w:r w:rsidR="008E263B">
        <w:t xml:space="preserve"> </w:t>
      </w:r>
    </w:p>
    <w:p w:rsidR="006E68E6" w:rsidRDefault="006E68E6" w:rsidP="006E68E6">
      <w:pPr>
        <w:numPr>
          <w:ilvl w:val="0"/>
          <w:numId w:val="23"/>
        </w:numPr>
      </w:pPr>
      <w:r>
        <w:t>Présence, en nombre suffisant, de masques à fenêtre transparente Hu</w:t>
      </w:r>
      <w:r w:rsidRPr="00070610">
        <w:t>mask</w:t>
      </w:r>
      <w:r>
        <w:t>-P</w:t>
      </w:r>
      <w:r w:rsidRPr="00070610">
        <w:t xml:space="preserve">ro </w:t>
      </w:r>
      <w:r>
        <w:t>V</w:t>
      </w:r>
      <w:r w:rsidRPr="00070610">
        <w:t>ision</w:t>
      </w:r>
      <w:r>
        <w:rPr>
          <w:rStyle w:val="FootnoteReference"/>
        </w:rPr>
        <w:footnoteReference w:id="23"/>
      </w:r>
      <w:r>
        <w:t>, approuvés par Santé Canada</w:t>
      </w:r>
      <w:r>
        <w:rPr>
          <w:rStyle w:val="FootnoteReference"/>
        </w:rPr>
        <w:footnoteReference w:id="24"/>
      </w:r>
      <w:r w:rsidR="003214B3">
        <w:t xml:space="preserve">, à la disposition des intervenants qui en </w:t>
      </w:r>
      <w:r w:rsidR="008E263B">
        <w:t>auront</w:t>
      </w:r>
      <w:r w:rsidR="003214B3">
        <w:t xml:space="preserve"> besoin</w:t>
      </w:r>
      <w:r>
        <w:t xml:space="preserve">. </w:t>
      </w:r>
    </w:p>
    <w:p w:rsidR="003378BF" w:rsidRDefault="003378BF" w:rsidP="006E68E6">
      <w:pPr>
        <w:numPr>
          <w:ilvl w:val="0"/>
          <w:numId w:val="23"/>
        </w:numPr>
      </w:pPr>
      <w:r>
        <w:t xml:space="preserve">Utilisation, en tout temps, </w:t>
      </w:r>
      <w:r w:rsidR="00C063AA">
        <w:t>d</w:t>
      </w:r>
      <w:r w:rsidR="008D312A">
        <w:t>e masques</w:t>
      </w:r>
      <w:r w:rsidR="00C063AA">
        <w:t xml:space="preserve"> Humask-Pro Vision </w:t>
      </w:r>
      <w:r>
        <w:t xml:space="preserve">par tout le personnel d’accueil et le personnel chargé de compléter le questionnaire de consentement, </w:t>
      </w:r>
      <w:r w:rsidR="009B4F32">
        <w:t xml:space="preserve">considérant que </w:t>
      </w:r>
      <w:r>
        <w:t xml:space="preserve">ces masques </w:t>
      </w:r>
      <w:r w:rsidR="009E702C">
        <w:t>offrent une grande qualité sonore et laissent voir la bouche de la personne (sans buée), ce qui est indispensable pour les personnes sourdes et malentendantes, pour les personnes ayant des troubles du langage ou de la parole, une déficience intellectuelle ou u</w:t>
      </w:r>
      <w:r w:rsidR="003214B3">
        <w:t>n TSA</w:t>
      </w:r>
      <w:r w:rsidR="009E702C">
        <w:t xml:space="preserve">, mais également pour les personnes allophones qui ne comprennent pas très bien le français ou l’anglais </w:t>
      </w:r>
      <w:r w:rsidR="009B4F32">
        <w:t xml:space="preserve">parlé. </w:t>
      </w:r>
    </w:p>
    <w:p w:rsidR="00603F6D" w:rsidRDefault="00603F6D" w:rsidP="003704B9">
      <w:pPr>
        <w:numPr>
          <w:ilvl w:val="0"/>
          <w:numId w:val="23"/>
        </w:numPr>
      </w:pPr>
      <w:r>
        <w:t xml:space="preserve">En l’absence de </w:t>
      </w:r>
      <w:r w:rsidR="008D312A">
        <w:t xml:space="preserve">ces </w:t>
      </w:r>
      <w:r>
        <w:t xml:space="preserve">masques à fenêtre transparente, autorisation, pour tout le personnel des centres de vaccination en contact avec le public, </w:t>
      </w:r>
      <w:r w:rsidR="008E263B">
        <w:t xml:space="preserve">de se reculer </w:t>
      </w:r>
      <w:r w:rsidR="007F122F">
        <w:t xml:space="preserve">et </w:t>
      </w:r>
      <w:r>
        <w:t xml:space="preserve">d’abaisser temporairement son masque pour parler à un usager, afin que celui-ci puisse voir la bouche et les expressions faciales. </w:t>
      </w:r>
    </w:p>
    <w:p w:rsidR="00F41330" w:rsidRPr="00AA58C9" w:rsidRDefault="00F41330" w:rsidP="003704B9">
      <w:pPr>
        <w:numPr>
          <w:ilvl w:val="0"/>
          <w:numId w:val="23"/>
        </w:numPr>
      </w:pPr>
      <w:r>
        <w:t xml:space="preserve">Promotion auprès de l’ensemble du personnel, de tous les accommodements disponibles sur place (ex. : accompagnement, tablettes pour </w:t>
      </w:r>
      <w:r w:rsidR="00883FB2">
        <w:t>IVD</w:t>
      </w:r>
      <w:r w:rsidR="00883FB2" w:rsidRPr="000E74C9">
        <w:t>,</w:t>
      </w:r>
      <w:r w:rsidRPr="000E74C9">
        <w:t xml:space="preserve"> fauteuils roulants</w:t>
      </w:r>
      <w:r w:rsidR="008D312A">
        <w:t xml:space="preserve">), </w:t>
      </w:r>
      <w:r w:rsidR="000675A7">
        <w:t xml:space="preserve">en </w:t>
      </w:r>
      <w:r w:rsidR="008D312A">
        <w:t>rappel</w:t>
      </w:r>
      <w:r w:rsidR="000675A7">
        <w:t>ant qu’offrir des accommodements est une obligation</w:t>
      </w:r>
      <w:r w:rsidR="000675A7">
        <w:rPr>
          <w:rStyle w:val="FootnoteReference"/>
        </w:rPr>
        <w:footnoteReference w:id="25"/>
      </w:r>
      <w:r w:rsidR="008D312A">
        <w:t xml:space="preserve">. </w:t>
      </w:r>
    </w:p>
    <w:p w:rsidR="0048129C" w:rsidRDefault="0048129C" w:rsidP="003704B9">
      <w:pPr>
        <w:numPr>
          <w:ilvl w:val="0"/>
          <w:numId w:val="23"/>
        </w:numPr>
      </w:pPr>
      <w:r>
        <w:t>Présence, à chaque étape du parcours de vaccination (accueil, numérisation de la carte d’assurance maladie</w:t>
      </w:r>
      <w:r w:rsidR="008E263B">
        <w:t>, etc.) de personnel disponible</w:t>
      </w:r>
      <w:r>
        <w:t xml:space="preserve"> pour aider les personnes qui n’ont pas besoin d’accompagnement en continu, mais qui peuvent avoir besoin d’assistance ponctuelle pour réaliser certaines tâches (ex. : personnes ayant une déficience motrice). </w:t>
      </w:r>
    </w:p>
    <w:p w:rsidR="003704B9" w:rsidRDefault="00E3516C" w:rsidP="003704B9">
      <w:pPr>
        <w:numPr>
          <w:ilvl w:val="0"/>
          <w:numId w:val="23"/>
        </w:numPr>
      </w:pPr>
      <w:r>
        <w:t>Présence, dans chaque centre de vaccination, de membres des équipes des programmes DP</w:t>
      </w:r>
      <w:r w:rsidR="007F122F">
        <w:t>-</w:t>
      </w:r>
      <w:r>
        <w:t xml:space="preserve">DI-TSA, qui connaissent les réalités et les besoins des personnes ayant des limitations fonctionnelles, et qui sont aptes à intervenir auprès de ces personnes au besoin. </w:t>
      </w:r>
    </w:p>
    <w:p w:rsidR="002F2BE9" w:rsidRDefault="002F2BE9" w:rsidP="003704B9">
      <w:pPr>
        <w:numPr>
          <w:ilvl w:val="0"/>
          <w:numId w:val="23"/>
        </w:numPr>
      </w:pPr>
      <w:r>
        <w:lastRenderedPageBreak/>
        <w:t xml:space="preserve">Présence, dans chaque centre de vaccination, d’intervenants psychosociaux </w:t>
      </w:r>
      <w:r w:rsidR="00C41FD6">
        <w:t>facilitant les échang</w:t>
      </w:r>
      <w:r w:rsidR="008E263B">
        <w:t>es sur les craintes des usagers</w:t>
      </w:r>
      <w:r w:rsidR="00C41FD6">
        <w:t xml:space="preserve"> et </w:t>
      </w:r>
      <w:r>
        <w:t>capable</w:t>
      </w:r>
      <w:r w:rsidR="008E263B">
        <w:t>s</w:t>
      </w:r>
      <w:r>
        <w:t xml:space="preserve"> de rassurer les personnes fortement angoissées, à risque de faire une crise de panique ou de renoncer à se faire vacciner</w:t>
      </w:r>
      <w:r w:rsidR="008E263B">
        <w:t xml:space="preserve"> en raison de craintes non fondées</w:t>
      </w:r>
      <w:r>
        <w:t xml:space="preserve">. </w:t>
      </w:r>
    </w:p>
    <w:p w:rsidR="00E3516C" w:rsidRDefault="002717E6" w:rsidP="00840E65">
      <w:pPr>
        <w:numPr>
          <w:ilvl w:val="0"/>
          <w:numId w:val="23"/>
        </w:numPr>
      </w:pPr>
      <w:r>
        <w:t>Disponibilité de quelques salles fermées à usage</w:t>
      </w:r>
      <w:r w:rsidR="00876373">
        <w:t xml:space="preserve"> individuel</w:t>
      </w:r>
      <w:r>
        <w:t xml:space="preserve">, </w:t>
      </w:r>
      <w:r w:rsidR="00876373">
        <w:t>accessibles directement depuis l’accueil, où sont redirigées les usagers qui le requièrent dès leur entrée dans le centre</w:t>
      </w:r>
      <w:r w:rsidR="00537FBE">
        <w:t xml:space="preserve"> (ex. : personnes exemptées du port du masque, personnes ayant des troubles du comportement ou ayant besoin d’être isolées des autres usagers car très vulnérables aux complications)</w:t>
      </w:r>
      <w:r w:rsidR="00876373">
        <w:t xml:space="preserve">, </w:t>
      </w:r>
      <w:r w:rsidR="008E263B">
        <w:t>et</w:t>
      </w:r>
      <w:r w:rsidR="002742B6">
        <w:t xml:space="preserve"> </w:t>
      </w:r>
      <w:r w:rsidR="00876373">
        <w:t xml:space="preserve">dans lesquelles </w:t>
      </w:r>
      <w:r>
        <w:t xml:space="preserve">peut être effectué </w:t>
      </w:r>
      <w:r w:rsidR="00537FBE">
        <w:t xml:space="preserve">l’ensemble du processus </w:t>
      </w:r>
      <w:r>
        <w:t>de vaccination.</w:t>
      </w:r>
    </w:p>
    <w:p w:rsidR="003704B9" w:rsidRDefault="003704B9" w:rsidP="003704B9">
      <w:pPr>
        <w:numPr>
          <w:ilvl w:val="0"/>
          <w:numId w:val="23"/>
        </w:numPr>
      </w:pPr>
      <w:r>
        <w:t xml:space="preserve">Accès à un espace d’attente intérieur à la sortie du centre de vaccination, comprenant des chaises en nombre suffisant (ex. : attente du transport adapté, d’un taxi). </w:t>
      </w:r>
    </w:p>
    <w:p w:rsidR="005C77A7" w:rsidRDefault="00B41D85" w:rsidP="005E5844">
      <w:pPr>
        <w:pStyle w:val="Heading3"/>
      </w:pPr>
      <w:r>
        <w:t>A</w:t>
      </w:r>
      <w:r w:rsidR="00A5425F">
        <w:t>ccompagnement</w:t>
      </w:r>
    </w:p>
    <w:p w:rsidR="00B41D85" w:rsidRPr="00B41D85" w:rsidRDefault="00B41D85" w:rsidP="00B41D85">
      <w:r>
        <w:t xml:space="preserve">Plusieurs personnes aînées ou ayant des limitations fonctionnelles ont besoin d’accompagnement, que ce soit pour se déplacer, pour </w:t>
      </w:r>
      <w:r w:rsidR="008522A6">
        <w:t xml:space="preserve">lire ou pour compléter des </w:t>
      </w:r>
      <w:r>
        <w:t>document</w:t>
      </w:r>
      <w:r w:rsidR="008522A6">
        <w:t xml:space="preserve">s. Certaines personnes viennent avec un accompagnateur de leur choix, mais d’autres, qui se déplacent seules (ex. : </w:t>
      </w:r>
      <w:r w:rsidR="00C04E11">
        <w:t xml:space="preserve">certains </w:t>
      </w:r>
      <w:r w:rsidR="008522A6">
        <w:t>usagers du transport adapté, personnes ayant une déficience visuelle qui se déplacent avec un chien guide ou avec une canne blanche</w:t>
      </w:r>
      <w:r w:rsidR="00B55F1E">
        <w:t>)</w:t>
      </w:r>
      <w:r w:rsidR="007F122F">
        <w:t>,</w:t>
      </w:r>
      <w:r w:rsidR="00B55F1E">
        <w:t xml:space="preserve"> auront besoin d’accompagnement sur place pour se déplacer dans un environnement non familier. Divers accommodements doivent donc leur être offerts : </w:t>
      </w:r>
    </w:p>
    <w:p w:rsidR="00467AF2" w:rsidRDefault="000553EE" w:rsidP="00467AF2">
      <w:pPr>
        <w:pStyle w:val="ListParagraph"/>
        <w:numPr>
          <w:ilvl w:val="0"/>
          <w:numId w:val="34"/>
        </w:numPr>
      </w:pPr>
      <w:r>
        <w:t xml:space="preserve">Possibilité, pour </w:t>
      </w:r>
      <w:r w:rsidR="00E644BD">
        <w:t>toute personne qui en a besoin</w:t>
      </w:r>
      <w:r>
        <w:t>,</w:t>
      </w:r>
      <w:r w:rsidR="00E644BD">
        <w:t xml:space="preserve"> </w:t>
      </w:r>
      <w:r>
        <w:t>d’</w:t>
      </w:r>
      <w:r w:rsidR="00E644BD">
        <w:t>être accompagnée</w:t>
      </w:r>
      <w:r w:rsidR="00E936E0">
        <w:t xml:space="preserve"> </w:t>
      </w:r>
      <w:r w:rsidR="00E644BD">
        <w:t>de la personne de son choix (ex. : proche-aidant, bénévole)</w:t>
      </w:r>
      <w:r w:rsidR="00E936E0">
        <w:t>, en</w:t>
      </w:r>
      <w:r w:rsidR="005C77A7">
        <w:t xml:space="preserve"> continu</w:t>
      </w:r>
      <w:r w:rsidR="00E936E0">
        <w:t>,</w:t>
      </w:r>
      <w:r w:rsidR="00E644BD">
        <w:t xml:space="preserve"> </w:t>
      </w:r>
      <w:r w:rsidR="00E936E0">
        <w:t xml:space="preserve">à l’intérieur du centre de vaccination. </w:t>
      </w:r>
    </w:p>
    <w:p w:rsidR="008E263B" w:rsidRDefault="000553EE" w:rsidP="00467AF2">
      <w:pPr>
        <w:pStyle w:val="ListParagraph"/>
        <w:numPr>
          <w:ilvl w:val="0"/>
          <w:numId w:val="34"/>
        </w:numPr>
      </w:pPr>
      <w:r>
        <w:t xml:space="preserve">Possibilité, pour toute </w:t>
      </w:r>
      <w:r w:rsidR="00E936E0">
        <w:t xml:space="preserve">personne </w:t>
      </w:r>
      <w:r w:rsidR="005E5844">
        <w:t xml:space="preserve">qui se présente seule et qui </w:t>
      </w:r>
      <w:r w:rsidR="00E936E0">
        <w:t xml:space="preserve">en </w:t>
      </w:r>
      <w:r>
        <w:t xml:space="preserve">a </w:t>
      </w:r>
      <w:r w:rsidR="00E936E0">
        <w:t xml:space="preserve">besoin (ex. : personnes ayant une déficience visuelle) </w:t>
      </w:r>
      <w:r>
        <w:t>d’être accompagnée</w:t>
      </w:r>
      <w:r w:rsidR="005E5844">
        <w:t xml:space="preserve"> en continu, à l’intérieur du centre de vaccination</w:t>
      </w:r>
      <w:r>
        <w:t xml:space="preserve">, par un membre du personnel ou par un bénévole du réseau de la santé </w:t>
      </w:r>
      <w:r w:rsidR="005C77A7">
        <w:t xml:space="preserve">(de l’arrivée </w:t>
      </w:r>
      <w:r w:rsidR="0036429A">
        <w:t>dans l’édifice jusqu’à la sortie)</w:t>
      </w:r>
      <w:r w:rsidR="00E936E0">
        <w:t xml:space="preserve">. </w:t>
      </w:r>
      <w:r w:rsidR="009A3BF3">
        <w:t xml:space="preserve">Ces accompagnateurs doivent être </w:t>
      </w:r>
      <w:r w:rsidR="009A3BF3" w:rsidRPr="009A3BF3">
        <w:t>formés</w:t>
      </w:r>
      <w:r w:rsidR="009A3BF3" w:rsidRPr="000E587A">
        <w:rPr>
          <w:rStyle w:val="FootnoteReference"/>
        </w:rPr>
        <w:footnoteReference w:id="26"/>
      </w:r>
      <w:r w:rsidR="009A3BF3" w:rsidRPr="000E587A">
        <w:t xml:space="preserve"> a</w:t>
      </w:r>
      <w:r w:rsidR="009A3BF3" w:rsidRPr="009A3BF3">
        <w:t>ux</w:t>
      </w:r>
      <w:r w:rsidR="009A3BF3">
        <w:t xml:space="preserve"> techniques de guide humain et aux attitudes et gestes à adopter avec des personnes aînées ou ayant des limitations fonctionnelles.</w:t>
      </w:r>
      <w:r w:rsidR="00A013A4">
        <w:t xml:space="preserve"> En outre, si la porte d’entrée de l’édifice est située loin du trottoir, ou si l’entrée du site de vaccination est située loin de l’entrée de l’édifice, du </w:t>
      </w:r>
      <w:r w:rsidR="00A013A4">
        <w:lastRenderedPageBreak/>
        <w:t>personnel devra être présent à l’extérieur</w:t>
      </w:r>
      <w:r w:rsidR="00FC2E5A">
        <w:t>,</w:t>
      </w:r>
      <w:r w:rsidR="00A013A4">
        <w:t xml:space="preserve"> pour aider les personnes qui en ont besoin </w:t>
      </w:r>
      <w:r w:rsidR="00FC2E5A">
        <w:t xml:space="preserve">à se diriger. </w:t>
      </w:r>
    </w:p>
    <w:p w:rsidR="00B41D85" w:rsidRDefault="00A16A65" w:rsidP="005C77A7">
      <w:pPr>
        <w:pStyle w:val="Heading3"/>
      </w:pPr>
      <w:r>
        <w:t xml:space="preserve">Besoins des </w:t>
      </w:r>
      <w:r w:rsidR="00B41D85">
        <w:t>personnes à mobilité réduite</w:t>
      </w:r>
    </w:p>
    <w:p w:rsidR="00B41D85" w:rsidRDefault="00B55F1E" w:rsidP="00B41D85">
      <w:r>
        <w:t xml:space="preserve">Les personnes aînées ou ayant des limitations fonctionnelles qui ne peuvent pas rester debout longtemps ou qui ne peuvent pas marcher sur de longues distances peuvent également avoir besoin de </w:t>
      </w:r>
      <w:r w:rsidR="00086EC5">
        <w:t xml:space="preserve">différents </w:t>
      </w:r>
      <w:r>
        <w:t>accommodement</w:t>
      </w:r>
      <w:r w:rsidR="00086EC5">
        <w:t xml:space="preserve">s. Il sera notamment important de prévoir les accommodements suivants : </w:t>
      </w:r>
    </w:p>
    <w:p w:rsidR="00E91DBE" w:rsidRDefault="00E91DBE" w:rsidP="00E91DBE">
      <w:pPr>
        <w:numPr>
          <w:ilvl w:val="0"/>
          <w:numId w:val="23"/>
        </w:numPr>
      </w:pPr>
      <w:r>
        <w:t>Présence de chaises</w:t>
      </w:r>
      <w:r w:rsidR="001673AD">
        <w:t xml:space="preserve"> ou de bancs</w:t>
      </w:r>
      <w:r>
        <w:t xml:space="preserve">, en nombres suffisants, dans les corridors et les espaces d’attente. </w:t>
      </w:r>
    </w:p>
    <w:p w:rsidR="00086EC5" w:rsidRDefault="00E91DBE" w:rsidP="00E91DBE">
      <w:pPr>
        <w:numPr>
          <w:ilvl w:val="0"/>
          <w:numId w:val="23"/>
        </w:numPr>
      </w:pPr>
      <w:r>
        <w:t xml:space="preserve">Possibilité d’obtenir </w:t>
      </w:r>
      <w:r w:rsidR="00883FB2">
        <w:t>un fauteuil roulant</w:t>
      </w:r>
      <w:r w:rsidR="00086EC5">
        <w:t xml:space="preserve"> pour se déplacer dans le centre si les distances à parcourir sont </w:t>
      </w:r>
      <w:r w:rsidR="003704B9">
        <w:t xml:space="preserve">trop </w:t>
      </w:r>
      <w:r w:rsidR="00086EC5">
        <w:t>longues</w:t>
      </w:r>
      <w:r w:rsidR="003704B9">
        <w:t xml:space="preserve"> pour les capacités de la personne</w:t>
      </w:r>
      <w:r w:rsidR="001673AD">
        <w:t xml:space="preserve"> (60% des usagers du transport adapté ne peuvent pas parcourir plus de 30 mètres en une seule fois).</w:t>
      </w:r>
    </w:p>
    <w:p w:rsidR="00086EC5" w:rsidRDefault="00FC2E5A" w:rsidP="00467AF2">
      <w:pPr>
        <w:numPr>
          <w:ilvl w:val="0"/>
          <w:numId w:val="23"/>
        </w:numPr>
      </w:pPr>
      <w:r>
        <w:t>P</w:t>
      </w:r>
      <w:r w:rsidR="00467AF2">
        <w:t xml:space="preserve">ossibilité, pour les </w:t>
      </w:r>
      <w:r w:rsidR="00711CB7">
        <w:t xml:space="preserve">personnes </w:t>
      </w:r>
      <w:r w:rsidR="00467AF2" w:rsidRPr="00467AF2">
        <w:t>qui se déplacent en fauteuil roulant</w:t>
      </w:r>
      <w:r w:rsidR="00467AF2">
        <w:t>,</w:t>
      </w:r>
      <w:r w:rsidR="00467AF2" w:rsidRPr="00467AF2">
        <w:t xml:space="preserve"> triporteur ou quadriporteur</w:t>
      </w:r>
      <w:r w:rsidR="00467AF2">
        <w:t>,</w:t>
      </w:r>
      <w:r w:rsidR="00467AF2" w:rsidRPr="00467AF2">
        <w:t xml:space="preserve"> </w:t>
      </w:r>
      <w:r w:rsidR="00711CB7">
        <w:t xml:space="preserve">de se faire vacciner sans </w:t>
      </w:r>
      <w:r w:rsidR="00467AF2">
        <w:t>avoir à</w:t>
      </w:r>
      <w:r w:rsidR="00711CB7">
        <w:t xml:space="preserve"> réaliser un transfert sur un autre siège.</w:t>
      </w:r>
    </w:p>
    <w:p w:rsidR="006377DB" w:rsidRDefault="00A16A65" w:rsidP="00830DFF">
      <w:pPr>
        <w:pStyle w:val="Heading3"/>
      </w:pPr>
      <w:r>
        <w:t xml:space="preserve">Communication avec les </w:t>
      </w:r>
      <w:r w:rsidR="00BD077F">
        <w:t>p</w:t>
      </w:r>
      <w:r w:rsidR="006377DB" w:rsidRPr="00830DFF">
        <w:t>ersonnes sourdes et malentendantes</w:t>
      </w:r>
    </w:p>
    <w:p w:rsidR="00156F9B" w:rsidRDefault="00F35285" w:rsidP="00156F9B">
      <w:r>
        <w:t>Dans chaque centre de vaccination de masse, a</w:t>
      </w:r>
      <w:r w:rsidR="00156F9B">
        <w:t xml:space="preserve">fin de faciliter la communication avec les personnes sourdes ou malentendantes, plusieurs accommodements doivent être offerts sur place : </w:t>
      </w:r>
    </w:p>
    <w:p w:rsidR="0051689E" w:rsidRDefault="0051689E" w:rsidP="00070610">
      <w:pPr>
        <w:numPr>
          <w:ilvl w:val="0"/>
          <w:numId w:val="14"/>
        </w:numPr>
      </w:pPr>
      <w:r>
        <w:t>Présence</w:t>
      </w:r>
      <w:r w:rsidR="00A433D8">
        <w:t>, en nombre suffisant, de</w:t>
      </w:r>
      <w:r>
        <w:t xml:space="preserve"> masques à fenêtre transparente</w:t>
      </w:r>
      <w:r w:rsidR="00070610">
        <w:t xml:space="preserve"> </w:t>
      </w:r>
      <w:r w:rsidR="00C0102F">
        <w:t>Hu</w:t>
      </w:r>
      <w:r w:rsidR="00070610" w:rsidRPr="00070610">
        <w:t>mask</w:t>
      </w:r>
      <w:r w:rsidR="00C0102F">
        <w:t>-P</w:t>
      </w:r>
      <w:r w:rsidR="00070610" w:rsidRPr="00070610">
        <w:t xml:space="preserve">ro </w:t>
      </w:r>
      <w:r w:rsidR="00C0102F">
        <w:t>V</w:t>
      </w:r>
      <w:r w:rsidR="00070610" w:rsidRPr="00070610">
        <w:t>ision</w:t>
      </w:r>
      <w:r w:rsidR="00A433D8">
        <w:rPr>
          <w:rStyle w:val="FootnoteReference"/>
        </w:rPr>
        <w:footnoteReference w:id="27"/>
      </w:r>
      <w:r w:rsidR="00C0102F">
        <w:t xml:space="preserve">, approuvés par </w:t>
      </w:r>
      <w:r w:rsidR="00A433D8">
        <w:t>Santé Canada</w:t>
      </w:r>
      <w:r w:rsidR="0072160F">
        <w:rPr>
          <w:rStyle w:val="FootnoteReference"/>
        </w:rPr>
        <w:footnoteReference w:id="28"/>
      </w:r>
      <w:r w:rsidR="00A433D8">
        <w:t xml:space="preserve">. </w:t>
      </w:r>
    </w:p>
    <w:p w:rsidR="00B0113D" w:rsidRDefault="00B0113D" w:rsidP="00D14F8E">
      <w:pPr>
        <w:numPr>
          <w:ilvl w:val="0"/>
          <w:numId w:val="14"/>
        </w:numPr>
      </w:pPr>
      <w:r>
        <w:t xml:space="preserve">Pour les personnes sourdes : </w:t>
      </w:r>
    </w:p>
    <w:p w:rsidR="00156F9B" w:rsidRDefault="00156F9B" w:rsidP="00D14F8E">
      <w:pPr>
        <w:numPr>
          <w:ilvl w:val="1"/>
          <w:numId w:val="14"/>
        </w:numPr>
      </w:pPr>
      <w:r>
        <w:t>Présence d’interprètes en langue des signes durant d</w:t>
      </w:r>
      <w:r w:rsidR="002E36F2">
        <w:t xml:space="preserve">es plages horaires prédéfinies, considérant que toutes les personnes sourdes ne sont pas à l’aise avec l’interprétation à distance </w:t>
      </w:r>
      <w:r w:rsidR="005356CA">
        <w:t xml:space="preserve">via des plateformes numériques </w:t>
      </w:r>
      <w:r w:rsidR="002E36F2">
        <w:t>(co</w:t>
      </w:r>
      <w:r w:rsidR="00467AF2">
        <w:t>mpréhension plus difficile en deux dimensions</w:t>
      </w:r>
      <w:r w:rsidR="002E36F2">
        <w:t xml:space="preserve">). </w:t>
      </w:r>
    </w:p>
    <w:p w:rsidR="00F33CD7" w:rsidRDefault="00CE2DEA" w:rsidP="00D14F8E">
      <w:pPr>
        <w:numPr>
          <w:ilvl w:val="1"/>
          <w:numId w:val="14"/>
        </w:numPr>
      </w:pPr>
      <w:r>
        <w:t>En tout temps, p</w:t>
      </w:r>
      <w:r w:rsidR="00F33CD7">
        <w:t xml:space="preserve">résence d’au moins une tablette </w:t>
      </w:r>
      <w:r w:rsidR="00F35285">
        <w:t>dédiée à l’</w:t>
      </w:r>
      <w:r w:rsidR="0051689E">
        <w:t>interprétation vidéo à distance (</w:t>
      </w:r>
      <w:r w:rsidR="00F35285">
        <w:t>IVD</w:t>
      </w:r>
      <w:r w:rsidR="0051689E">
        <w:t>)</w:t>
      </w:r>
      <w:r w:rsidR="00F35285">
        <w:t xml:space="preserve">, </w:t>
      </w:r>
      <w:r w:rsidR="00E922F4">
        <w:t xml:space="preserve">ainsi que </w:t>
      </w:r>
      <w:r w:rsidR="000A0B3A">
        <w:t xml:space="preserve">du </w:t>
      </w:r>
      <w:r w:rsidR="00F35285">
        <w:t>personnel formé pour utiliser cette technologie</w:t>
      </w:r>
      <w:r w:rsidR="00E922F4">
        <w:t>,</w:t>
      </w:r>
      <w:r w:rsidR="00F35285">
        <w:t xml:space="preserve"> et disponible pour </w:t>
      </w:r>
      <w:r w:rsidR="00E922F4">
        <w:t xml:space="preserve">assister </w:t>
      </w:r>
      <w:r w:rsidR="00F35285">
        <w:t xml:space="preserve">les personnes sourdes tout au long de leur visite dans le centre. </w:t>
      </w:r>
    </w:p>
    <w:p w:rsidR="00B0113D" w:rsidRDefault="00B0113D" w:rsidP="00D14F8E">
      <w:pPr>
        <w:numPr>
          <w:ilvl w:val="0"/>
          <w:numId w:val="14"/>
        </w:numPr>
      </w:pPr>
      <w:r>
        <w:lastRenderedPageBreak/>
        <w:t xml:space="preserve">Pour les personnes </w:t>
      </w:r>
      <w:r w:rsidR="00484ECB">
        <w:t xml:space="preserve">sourdes ou </w:t>
      </w:r>
      <w:r>
        <w:t xml:space="preserve">malentendantes : </w:t>
      </w:r>
    </w:p>
    <w:p w:rsidR="00B0113D" w:rsidRDefault="00B0113D" w:rsidP="00D14F8E">
      <w:pPr>
        <w:numPr>
          <w:ilvl w:val="1"/>
          <w:numId w:val="14"/>
        </w:numPr>
      </w:pPr>
      <w:r>
        <w:t xml:space="preserve">En tout temps, présence d’au moins une tablette équipée du </w:t>
      </w:r>
      <w:r w:rsidRPr="00B0113D">
        <w:t>logiciel de reconnaissance vocale AVA</w:t>
      </w:r>
      <w:r w:rsidR="006A629B">
        <w:t xml:space="preserve"> (pour Android</w:t>
      </w:r>
      <w:r w:rsidR="006A629B">
        <w:rPr>
          <w:rStyle w:val="FootnoteReference"/>
        </w:rPr>
        <w:footnoteReference w:id="29"/>
      </w:r>
      <w:r w:rsidR="006A629B">
        <w:t xml:space="preserve"> ou </w:t>
      </w:r>
      <w:r w:rsidR="00D811AC">
        <w:t xml:space="preserve">pour </w:t>
      </w:r>
      <w:r w:rsidR="006A629B">
        <w:t>IOS</w:t>
      </w:r>
      <w:r w:rsidR="006A629B">
        <w:rPr>
          <w:rStyle w:val="FootnoteReference"/>
        </w:rPr>
        <w:footnoteReference w:id="30"/>
      </w:r>
      <w:r w:rsidR="006A629B">
        <w:t>)</w:t>
      </w:r>
      <w:r w:rsidR="00D811AC">
        <w:t xml:space="preserve"> ou de </w:t>
      </w:r>
      <w:r w:rsidR="00D811AC" w:rsidRPr="00D811AC">
        <w:t>Google Transcription instantanée</w:t>
      </w:r>
      <w:r w:rsidR="00D811AC">
        <w:rPr>
          <w:rStyle w:val="FootnoteReference"/>
        </w:rPr>
        <w:footnoteReference w:id="31"/>
      </w:r>
      <w:r w:rsidR="00D811AC">
        <w:t xml:space="preserve"> (pour Android)</w:t>
      </w:r>
      <w:r w:rsidRPr="00B0113D">
        <w:t>, qui retranscrit la voix en texte</w:t>
      </w:r>
      <w:r w:rsidR="00E922F4">
        <w:t xml:space="preserve"> </w:t>
      </w:r>
      <w:r w:rsidR="004A2D7B">
        <w:t>(</w:t>
      </w:r>
      <w:r w:rsidR="004E13F0">
        <w:t>en gros caractères)</w:t>
      </w:r>
      <w:r w:rsidR="004A2D7B">
        <w:t>, ainsi que du personnel formé pour utiliser cette technologie, et disponible pour assister les personnes sourdes ou malentendantes tout au long de leur visite dans le centre.</w:t>
      </w:r>
    </w:p>
    <w:p w:rsidR="000B0A83" w:rsidRDefault="000B0A83" w:rsidP="00D14F8E">
      <w:pPr>
        <w:numPr>
          <w:ilvl w:val="1"/>
          <w:numId w:val="14"/>
        </w:numPr>
      </w:pPr>
      <w:r>
        <w:t xml:space="preserve">Présence de papier et de crayons pour faciliter la communication avec les personnes qui ne sont pas à l’aise avec la technologie. </w:t>
      </w:r>
    </w:p>
    <w:p w:rsidR="0043017D" w:rsidRDefault="0043017D" w:rsidP="0043017D">
      <w:pPr>
        <w:numPr>
          <w:ilvl w:val="1"/>
          <w:numId w:val="14"/>
        </w:numPr>
      </w:pPr>
      <w:r>
        <w:t xml:space="preserve">Pour faciliter </w:t>
      </w:r>
      <w:r w:rsidR="00216105">
        <w:t xml:space="preserve">la transmission d’informations </w:t>
      </w:r>
      <w:r>
        <w:t>avec des gestes de base, présence d’a</w:t>
      </w:r>
      <w:r w:rsidRPr="0043017D">
        <w:t xml:space="preserve">ffiche </w:t>
      </w:r>
      <w:r w:rsidR="000E74C9">
        <w:t xml:space="preserve">sur </w:t>
      </w:r>
      <w:r>
        <w:t>le déroulement du processus de vaccination</w:t>
      </w:r>
      <w:r w:rsidR="00216105">
        <w:t>. P</w:t>
      </w:r>
      <w:r>
        <w:t xml:space="preserve">ar exemple, </w:t>
      </w:r>
      <w:r w:rsidRPr="0043017D">
        <w:t xml:space="preserve">si une infirmière </w:t>
      </w:r>
      <w:r>
        <w:t xml:space="preserve">veut indiquer dans combien de temps la personne va passer à l’étape suivante, elle peut pointer l’étape sur l’affiche, montrer le chiffre avec ses doigts </w:t>
      </w:r>
      <w:r w:rsidRPr="0043017D">
        <w:t xml:space="preserve">et pointer la personne (ex : toi et 5 pour dire </w:t>
      </w:r>
      <w:r>
        <w:t xml:space="preserve">« ton tour dans 5 minutes »). </w:t>
      </w:r>
      <w:r w:rsidR="00216105">
        <w:br/>
        <w:t xml:space="preserve">Ce type d’affiche, illustrée de pictogrammes, peut également faciliter la communication avec les personnes ayant un trouble du langage ou de la parole, une déficience intellectuelle ou un trouble du spectre de l’autisme, etc. </w:t>
      </w:r>
    </w:p>
    <w:p w:rsidR="004A2D7B" w:rsidRDefault="004A2D7B" w:rsidP="00D14F8E">
      <w:pPr>
        <w:numPr>
          <w:ilvl w:val="0"/>
          <w:numId w:val="14"/>
        </w:numPr>
      </w:pPr>
      <w:r>
        <w:t xml:space="preserve">Accès gratuit </w:t>
      </w:r>
      <w:r w:rsidR="00F41330">
        <w:t xml:space="preserve">(et sans mot de passe) </w:t>
      </w:r>
      <w:r>
        <w:t xml:space="preserve">à un réseau sans-fil (Wi-Fi) à haute vitesse dans chaque centre, afin de permettre aux personnes sourdes </w:t>
      </w:r>
      <w:r w:rsidR="00D811AC">
        <w:t xml:space="preserve">ou malentendantes </w:t>
      </w:r>
      <w:r>
        <w:t xml:space="preserve">qui le souhaitent d’utiliser </w:t>
      </w:r>
      <w:r w:rsidR="000D1EA5">
        <w:t xml:space="preserve">leur </w:t>
      </w:r>
      <w:r w:rsidR="00D811AC">
        <w:t xml:space="preserve">technologie </w:t>
      </w:r>
      <w:r w:rsidR="000D1EA5">
        <w:t xml:space="preserve">habituelle </w:t>
      </w:r>
      <w:r w:rsidR="00D811AC">
        <w:t xml:space="preserve">(ex. : AVA) </w:t>
      </w:r>
      <w:r>
        <w:t>sur leur téléphone intelligent, par exemple en cas d’indisponibilité de la tablette dédiée à cet usage.</w:t>
      </w:r>
    </w:p>
    <w:p w:rsidR="000A0B3A" w:rsidRDefault="00484ECB" w:rsidP="00960AB5">
      <w:pPr>
        <w:pStyle w:val="encadre"/>
      </w:pPr>
      <w:r w:rsidRPr="00A03F45">
        <w:t>À noter que les ententes avec les fournisseurs pour l’interprétation vidéo à distance (IVD)</w:t>
      </w:r>
      <w:r w:rsidR="00090C36" w:rsidRPr="00A03F45">
        <w:rPr>
          <w:rStyle w:val="FootnoteReference"/>
          <w:b/>
        </w:rPr>
        <w:footnoteReference w:id="32"/>
      </w:r>
      <w:r w:rsidRPr="00A03F45">
        <w:t xml:space="preserve"> doivent être conclues avant l’ouverture des centres de vaccination de masse</w:t>
      </w:r>
      <w:r>
        <w:t>.</w:t>
      </w:r>
    </w:p>
    <w:p w:rsidR="000A0B3A" w:rsidRDefault="00C41159" w:rsidP="00C41159">
      <w:pPr>
        <w:pStyle w:val="Heading3"/>
      </w:pPr>
      <w:r>
        <w:lastRenderedPageBreak/>
        <w:t>Documentation accessible</w:t>
      </w:r>
    </w:p>
    <w:p w:rsidR="00C41159" w:rsidRDefault="00D85878" w:rsidP="00C41159">
      <w:r>
        <w:t xml:space="preserve">Dans chaque centre de vaccination, la documentation </w:t>
      </w:r>
      <w:r w:rsidR="00C94979">
        <w:t>(ex. :</w:t>
      </w:r>
      <w:r w:rsidR="00C94979" w:rsidRPr="00C94979">
        <w:t xml:space="preserve"> </w:t>
      </w:r>
      <w:r w:rsidR="00C94979">
        <w:t xml:space="preserve">effets secondaires, </w:t>
      </w:r>
      <w:r w:rsidR="00883FB2">
        <w:t>numéro à</w:t>
      </w:r>
      <w:r w:rsidR="00C94979">
        <w:t xml:space="preserve"> appeler en cas de complications) </w:t>
      </w:r>
      <w:r>
        <w:t xml:space="preserve">remise aux usagers après </w:t>
      </w:r>
      <w:r w:rsidR="00883FB2">
        <w:t>l’injection doit</w:t>
      </w:r>
      <w:r>
        <w:t xml:space="preserve"> être disponible</w:t>
      </w:r>
      <w:r w:rsidR="00C94979">
        <w:t xml:space="preserve">, en petites </w:t>
      </w:r>
      <w:r w:rsidR="00883FB2">
        <w:t>quantités, dans</w:t>
      </w:r>
      <w:r>
        <w:t xml:space="preserve"> plusieurs formats</w:t>
      </w:r>
      <w:r w:rsidR="00C41159">
        <w:t xml:space="preserve"> (ex. : braille, gros caractères, </w:t>
      </w:r>
      <w:r>
        <w:t>capsules audio sur CD ou clé USB</w:t>
      </w:r>
      <w:r w:rsidR="00451628">
        <w:t>, feuillets d’information imagé</w:t>
      </w:r>
      <w:r w:rsidR="000E74C9">
        <w:t>s</w:t>
      </w:r>
      <w:r w:rsidR="00451628">
        <w:t xml:space="preserve"> en langage simplifié</w:t>
      </w:r>
      <w:r>
        <w:t>)</w:t>
      </w:r>
      <w:r w:rsidR="00451628">
        <w:t xml:space="preserve">. </w:t>
      </w:r>
    </w:p>
    <w:p w:rsidR="002919C6" w:rsidRDefault="003D5ABF" w:rsidP="00C41159">
      <w:r>
        <w:t xml:space="preserve">Des feuillets et des affiches, en langage simple et illustrés de pictogrammes, doivent être disponibles à chaque point de service (à chaque étape du processus) pour permettre aux personne ayant des troubles du langage ou de la parole, aux personnes sourdes ou malentendantes, aux personnes ayant une déficience intellectuelle ou un </w:t>
      </w:r>
      <w:r w:rsidR="00480A24">
        <w:t xml:space="preserve">TSA </w:t>
      </w:r>
      <w:r>
        <w:t xml:space="preserve">de savoir et de comprendre où elles en sont dans le processus de vaccination. </w:t>
      </w:r>
    </w:p>
    <w:p w:rsidR="006377DB" w:rsidRDefault="00EF6511" w:rsidP="00EF6511">
      <w:pPr>
        <w:pStyle w:val="Heading1"/>
      </w:pPr>
      <w:bookmarkStart w:id="28" w:name="_Toc65017855"/>
      <w:r>
        <w:t>Autres lieux de vaccination</w:t>
      </w:r>
      <w:bookmarkEnd w:id="28"/>
    </w:p>
    <w:p w:rsidR="00632EE0" w:rsidRDefault="00632EE0" w:rsidP="00EF6511">
      <w:pPr>
        <w:pStyle w:val="Heading2"/>
      </w:pPr>
      <w:bookmarkStart w:id="29" w:name="_Toc65017856"/>
      <w:r>
        <w:t>Vaccination à domicile</w:t>
      </w:r>
      <w:bookmarkEnd w:id="29"/>
    </w:p>
    <w:p w:rsidR="00632EE0" w:rsidRDefault="00EF6511" w:rsidP="000A2839">
      <w:r>
        <w:t xml:space="preserve">Afin de faciliter l’accès à la vaccination pour les personnes aînées ou ayant des limitations fonctionnelles, </w:t>
      </w:r>
      <w:r w:rsidR="00840E65">
        <w:t xml:space="preserve">la </w:t>
      </w:r>
      <w:r w:rsidR="007F50D1">
        <w:t xml:space="preserve">possibilité de se faire vacciner </w:t>
      </w:r>
      <w:r w:rsidR="0024313E">
        <w:t>à</w:t>
      </w:r>
      <w:r w:rsidR="00E953B0">
        <w:t xml:space="preserve"> </w:t>
      </w:r>
      <w:r w:rsidR="007F50D1">
        <w:t xml:space="preserve">son lieu de résidence </w:t>
      </w:r>
      <w:r w:rsidR="00E953B0">
        <w:t xml:space="preserve">devrait être proposée à différents groupes </w:t>
      </w:r>
      <w:r w:rsidR="00840E65">
        <w:t xml:space="preserve">d’usagers, notamment : </w:t>
      </w:r>
    </w:p>
    <w:p w:rsidR="00632EE0" w:rsidRDefault="00E953B0" w:rsidP="00D554FB">
      <w:pPr>
        <w:numPr>
          <w:ilvl w:val="0"/>
          <w:numId w:val="28"/>
        </w:numPr>
      </w:pPr>
      <w:r>
        <w:t xml:space="preserve">Aux </w:t>
      </w:r>
      <w:r w:rsidR="00840E65">
        <w:t>bénéficiaires de services de soutien à domicile, qui reçoivent notamment des services d’aide à la vie quoti</w:t>
      </w:r>
      <w:r w:rsidR="007F50D1">
        <w:t>dienne ou des soins infirmiers, et pour lesquels les déplacements ne sont pas toujours possibles.</w:t>
      </w:r>
    </w:p>
    <w:p w:rsidR="007F50D1" w:rsidRDefault="00E953B0" w:rsidP="00D554FB">
      <w:pPr>
        <w:numPr>
          <w:ilvl w:val="0"/>
          <w:numId w:val="28"/>
        </w:numPr>
      </w:pPr>
      <w:r>
        <w:t xml:space="preserve">Aux </w:t>
      </w:r>
      <w:r w:rsidR="007F50D1">
        <w:t>usagers du transport adapté,</w:t>
      </w:r>
      <w:r w:rsidR="0059466E">
        <w:t xml:space="preserve"> à risque de développer des complications </w:t>
      </w:r>
      <w:r w:rsidR="00E061A1">
        <w:t>de</w:t>
      </w:r>
      <w:r w:rsidR="0059466E">
        <w:t xml:space="preserve"> la COVID</w:t>
      </w:r>
      <w:r w:rsidR="004005E3">
        <w:t>, qui devraient éviter de se trouver à proximité d’autres personnes dans un transport ou dans des salles d’attente</w:t>
      </w:r>
      <w:r w:rsidR="007F50D1">
        <w:t xml:space="preserve">. </w:t>
      </w:r>
      <w:r w:rsidR="004472AA">
        <w:t>À cet effet, u</w:t>
      </w:r>
      <w:r w:rsidR="00206A1D">
        <w:t xml:space="preserve">ne entente avec le service du transport adapté de la </w:t>
      </w:r>
      <w:r w:rsidR="004472AA">
        <w:t xml:space="preserve">STM </w:t>
      </w:r>
      <w:r w:rsidR="00206A1D">
        <w:t>devrait être faite rapidement</w:t>
      </w:r>
      <w:r w:rsidR="004472AA">
        <w:t>,</w:t>
      </w:r>
      <w:r w:rsidR="00206A1D">
        <w:t xml:space="preserve"> afin que cette information soit transmise aux usagers du </w:t>
      </w:r>
      <w:r w:rsidR="004472AA">
        <w:t xml:space="preserve">TA </w:t>
      </w:r>
      <w:r w:rsidR="00206A1D">
        <w:t>au moment</w:t>
      </w:r>
      <w:r w:rsidR="004472AA">
        <w:t xml:space="preserve"> opportun</w:t>
      </w:r>
      <w:r w:rsidR="00206A1D">
        <w:t xml:space="preserve">. </w:t>
      </w:r>
    </w:p>
    <w:p w:rsidR="00E953B0" w:rsidRDefault="004005E3" w:rsidP="00D554FB">
      <w:pPr>
        <w:numPr>
          <w:ilvl w:val="0"/>
          <w:numId w:val="28"/>
        </w:numPr>
      </w:pPr>
      <w:r>
        <w:t>Aux personnes sourdes aveugles, p</w:t>
      </w:r>
      <w:r w:rsidR="00E061A1">
        <w:t>our lesquelles les déplacements</w:t>
      </w:r>
      <w:r>
        <w:t xml:space="preserve"> et la </w:t>
      </w:r>
      <w:r w:rsidR="00C92C7B">
        <w:t xml:space="preserve">grande </w:t>
      </w:r>
      <w:r>
        <w:t xml:space="preserve">proximité </w:t>
      </w:r>
      <w:r w:rsidR="00C92C7B">
        <w:t xml:space="preserve">nécessaire </w:t>
      </w:r>
      <w:r>
        <w:t xml:space="preserve">avec </w:t>
      </w:r>
      <w:r w:rsidR="00C92C7B">
        <w:t xml:space="preserve">des </w:t>
      </w:r>
      <w:r>
        <w:t>personne</w:t>
      </w:r>
      <w:r w:rsidR="00C92C7B">
        <w:t>s</w:t>
      </w:r>
      <w:r>
        <w:t xml:space="preserve"> étrangère</w:t>
      </w:r>
      <w:r w:rsidR="00C92C7B">
        <w:t>s</w:t>
      </w:r>
      <w:r>
        <w:t xml:space="preserve"> </w:t>
      </w:r>
      <w:r w:rsidR="00C92C7B">
        <w:t xml:space="preserve">(ex. : accompagnement, </w:t>
      </w:r>
      <w:r>
        <w:t>interprétation tactile</w:t>
      </w:r>
      <w:r w:rsidR="00C92C7B">
        <w:t>) peu</w:t>
      </w:r>
      <w:r w:rsidR="00E061A1">
        <w:t xml:space="preserve">vent </w:t>
      </w:r>
      <w:r w:rsidR="00C92C7B">
        <w:t>être anxiogène</w:t>
      </w:r>
      <w:r w:rsidR="00E061A1">
        <w:t>s</w:t>
      </w:r>
      <w:r w:rsidR="00C92C7B">
        <w:t xml:space="preserve">. </w:t>
      </w:r>
    </w:p>
    <w:p w:rsidR="00C92C7B" w:rsidRDefault="00D554FB" w:rsidP="00D554FB">
      <w:pPr>
        <w:pStyle w:val="Heading2"/>
      </w:pPr>
      <w:bookmarkStart w:id="30" w:name="_Toc65017857"/>
      <w:r>
        <w:t>Vaccination dans un lieu connu des personnes</w:t>
      </w:r>
      <w:bookmarkEnd w:id="30"/>
    </w:p>
    <w:p w:rsidR="00181741" w:rsidRDefault="00181741" w:rsidP="004938AE">
      <w:r>
        <w:t>Le déplacement des personnes aînées ou ayant des limitations fonctionnelles vers les centre</w:t>
      </w:r>
      <w:r w:rsidR="00E061A1">
        <w:t>s</w:t>
      </w:r>
      <w:r>
        <w:t xml:space="preserve"> de vaccination de masse constitue un véritable défi logistique. En conséquence, l’organisation de journées de vaccination dans des </w:t>
      </w:r>
      <w:r w:rsidR="00911961">
        <w:t xml:space="preserve">environnements connus de ces personnes permettrait de diminuer </w:t>
      </w:r>
      <w:r w:rsidR="00292B49">
        <w:t xml:space="preserve">leur </w:t>
      </w:r>
      <w:r w:rsidR="00911961">
        <w:t xml:space="preserve">anxiété et faciliterait l’offre d’accommodements. Ainsi : </w:t>
      </w:r>
    </w:p>
    <w:p w:rsidR="008C34DC" w:rsidRPr="004938AE" w:rsidRDefault="00D554FB" w:rsidP="009A3BF3">
      <w:pPr>
        <w:numPr>
          <w:ilvl w:val="0"/>
          <w:numId w:val="30"/>
        </w:numPr>
      </w:pPr>
      <w:r w:rsidRPr="004938AE">
        <w:lastRenderedPageBreak/>
        <w:t>Certains groupes de personnes pourraient aller se faire vacciner dans un lieu qu’elles fréquentent sur une base régulière, dans lesquels elles savent se rendre et se déplacer seules</w:t>
      </w:r>
      <w:r w:rsidR="00A7102F">
        <w:t xml:space="preserve"> (ex. : organisme communautaire</w:t>
      </w:r>
      <w:r w:rsidR="00E061A1">
        <w:t xml:space="preserve"> pour les personnes ayant une déficience visuelle</w:t>
      </w:r>
      <w:r w:rsidR="00A7102F">
        <w:t>, centre de jour)</w:t>
      </w:r>
      <w:r w:rsidR="00E061A1">
        <w:t>.</w:t>
      </w:r>
    </w:p>
    <w:p w:rsidR="00D554FB" w:rsidRPr="004938AE" w:rsidRDefault="008C34DC" w:rsidP="00911961">
      <w:pPr>
        <w:numPr>
          <w:ilvl w:val="0"/>
          <w:numId w:val="30"/>
        </w:numPr>
      </w:pPr>
      <w:r w:rsidRPr="004938AE">
        <w:t>De même, pour faciliter l’organisation des services d’interprétation en langue des signes</w:t>
      </w:r>
      <w:r w:rsidR="00E061A1">
        <w:t xml:space="preserve"> en présentiel</w:t>
      </w:r>
      <w:r w:rsidR="0009348A" w:rsidRPr="004938AE">
        <w:t xml:space="preserve">, </w:t>
      </w:r>
      <w:r w:rsidR="003C3CD7">
        <w:t xml:space="preserve">plusieurs </w:t>
      </w:r>
      <w:r w:rsidRPr="004938AE">
        <w:t>personnes sourdes pourrai</w:t>
      </w:r>
      <w:r w:rsidR="003C3CD7">
        <w:t>en</w:t>
      </w:r>
      <w:r w:rsidRPr="004938AE">
        <w:t xml:space="preserve">t se faire vacciner </w:t>
      </w:r>
      <w:r w:rsidR="00911961">
        <w:t xml:space="preserve">le </w:t>
      </w:r>
      <w:r w:rsidR="0009348A" w:rsidRPr="004938AE">
        <w:t xml:space="preserve">même jour </w:t>
      </w:r>
      <w:r w:rsidR="00E061A1">
        <w:t xml:space="preserve">dans les locaux d’un </w:t>
      </w:r>
      <w:r w:rsidRPr="004938AE">
        <w:t>organisme qu’elles</w:t>
      </w:r>
      <w:r w:rsidR="0009348A" w:rsidRPr="004938AE">
        <w:t xml:space="preserve"> connaissent. </w:t>
      </w:r>
      <w:r w:rsidRPr="004938AE">
        <w:t xml:space="preserve"> </w:t>
      </w:r>
    </w:p>
    <w:p w:rsidR="00303310" w:rsidRDefault="00911961" w:rsidP="009A17E6">
      <w:pPr>
        <w:numPr>
          <w:ilvl w:val="0"/>
          <w:numId w:val="30"/>
        </w:numPr>
      </w:pPr>
      <w:r>
        <w:t>Également</w:t>
      </w:r>
      <w:r w:rsidR="004938AE">
        <w:t xml:space="preserve">, </w:t>
      </w:r>
      <w:r w:rsidR="00F86562">
        <w:t xml:space="preserve">en fonction de l’évolution des recommandations relatives à l’accès au vaccin pour les enfants, </w:t>
      </w:r>
      <w:r w:rsidR="00E061A1">
        <w:t xml:space="preserve">pour </w:t>
      </w:r>
      <w:r w:rsidR="004938AE" w:rsidRPr="004938AE">
        <w:t xml:space="preserve">rassurer les </w:t>
      </w:r>
      <w:r w:rsidR="00181741">
        <w:t xml:space="preserve">jeunes </w:t>
      </w:r>
      <w:r w:rsidR="004938AE" w:rsidRPr="004938AE">
        <w:t>ayant des limitations fonctionnelles</w:t>
      </w:r>
      <w:r w:rsidR="00E061A1">
        <w:t xml:space="preserve"> (admissibles), leur permettre</w:t>
      </w:r>
      <w:r w:rsidR="004938AE" w:rsidRPr="004938AE">
        <w:t xml:space="preserve"> de se faire vacciner dans un environnement connu</w:t>
      </w:r>
      <w:r w:rsidR="004938AE">
        <w:t>,</w:t>
      </w:r>
      <w:r w:rsidR="004938AE" w:rsidRPr="004938AE">
        <w:t xml:space="preserve"> avec leurs intervenants habituels, </w:t>
      </w:r>
      <w:r w:rsidR="00E061A1">
        <w:t>en offrant</w:t>
      </w:r>
      <w:r w:rsidR="004938AE" w:rsidRPr="004938AE">
        <w:t xml:space="preserve"> la vaccination dans les écoles spécialisées (à l’instar de ce qui se fait déjà annuellement pour la grippe), ainsi que dans les classes spécialisées</w:t>
      </w:r>
      <w:r w:rsidR="000E74C9">
        <w:t xml:space="preserve"> </w:t>
      </w:r>
      <w:r w:rsidR="00E061A1">
        <w:t>d</w:t>
      </w:r>
      <w:r w:rsidR="000E74C9">
        <w:t>es écoles régulières</w:t>
      </w:r>
      <w:r w:rsidR="00A7102F">
        <w:t xml:space="preserve">. Il sera </w:t>
      </w:r>
      <w:r w:rsidR="003C3CD7">
        <w:t xml:space="preserve">alors </w:t>
      </w:r>
      <w:r w:rsidR="00A7102F">
        <w:t xml:space="preserve">important de </w:t>
      </w:r>
      <w:r w:rsidR="003C3CD7">
        <w:t xml:space="preserve">bien </w:t>
      </w:r>
      <w:r w:rsidR="00A7102F">
        <w:t xml:space="preserve">communiquer toute l’information requise pour rassurer les parents et </w:t>
      </w:r>
      <w:r w:rsidR="003C3CD7">
        <w:t xml:space="preserve">pour </w:t>
      </w:r>
      <w:r w:rsidR="00A7102F">
        <w:t>leur permettre de faire un choix éclairé quant à la vaccination de leur enfant.</w:t>
      </w:r>
    </w:p>
    <w:p w:rsidR="00303310" w:rsidRDefault="00303310">
      <w:pPr>
        <w:spacing w:before="0" w:after="160" w:line="259" w:lineRule="auto"/>
        <w:rPr>
          <w:rFonts w:eastAsiaTheme="majorEastAsia" w:cstheme="majorBidi"/>
          <w:b/>
          <w:caps/>
          <w:color w:val="404040" w:themeColor="text1" w:themeTint="BF"/>
          <w:sz w:val="36"/>
          <w:szCs w:val="36"/>
        </w:rPr>
      </w:pPr>
      <w:r>
        <w:br w:type="page"/>
      </w:r>
    </w:p>
    <w:p w:rsidR="006030AE" w:rsidRPr="008C3CD3" w:rsidRDefault="006030AE" w:rsidP="00B50787">
      <w:pPr>
        <w:pStyle w:val="Heading1"/>
        <w:numPr>
          <w:ilvl w:val="0"/>
          <w:numId w:val="0"/>
        </w:numPr>
      </w:pPr>
      <w:bookmarkStart w:id="31" w:name="_Toc65017858"/>
      <w:r w:rsidRPr="008C3CD3">
        <w:lastRenderedPageBreak/>
        <w:t>Annexe : Informations générales sur la vaccination</w:t>
      </w:r>
      <w:bookmarkEnd w:id="31"/>
    </w:p>
    <w:p w:rsidR="008B7058" w:rsidRDefault="008B7058" w:rsidP="008B7058">
      <w:r>
        <w:t xml:space="preserve">Le fait que la vaccination ne soit pas obligatoire, et qu’un certain nombre de personnes ne seront donc pas vaccinées, pose plusieurs questions aux personnes aînées ou ayant des limitations fonctionnelles et leurs proches, ainsi qu’aux organismes qui offrent des services aux personnes aînées ou ayant des limitations fonctionnelles. Il serait donc important de diffuser très largement une information claire qui réponde à des questions fréquemment posées, notamment : </w:t>
      </w:r>
    </w:p>
    <w:p w:rsidR="008B7058" w:rsidRDefault="008B7058" w:rsidP="008B7058">
      <w:pPr>
        <w:numPr>
          <w:ilvl w:val="0"/>
          <w:numId w:val="15"/>
        </w:numPr>
      </w:pPr>
      <w:r>
        <w:t>Est-il possible, pour un employeur ou pour un usager, de s’informer de la situation vaccinale d’un membre du personnel ou d’un bénévole ?</w:t>
      </w:r>
    </w:p>
    <w:p w:rsidR="008B7058" w:rsidRDefault="008B7058" w:rsidP="008B7058">
      <w:pPr>
        <w:numPr>
          <w:ilvl w:val="0"/>
          <w:numId w:val="15"/>
        </w:numPr>
      </w:pPr>
      <w:r>
        <w:t>Est-il possible pour un usager de demander à recevoir les services d’une personne vaccinée (ex. : préposé au bénéficiaire, chauffeur de taxi) ?</w:t>
      </w:r>
    </w:p>
    <w:p w:rsidR="008B7058" w:rsidRDefault="008B7058" w:rsidP="008B7058">
      <w:pPr>
        <w:numPr>
          <w:ilvl w:val="0"/>
          <w:numId w:val="15"/>
        </w:numPr>
      </w:pPr>
      <w:r>
        <w:t>Est-il possible pour un employeur d’exiger que le personnel ou les bénévoles en contact avec les usagers soient vaccinés ?</w:t>
      </w:r>
    </w:p>
    <w:p w:rsidR="008B7058" w:rsidRDefault="008B7058" w:rsidP="008B7058">
      <w:pPr>
        <w:numPr>
          <w:ilvl w:val="0"/>
          <w:numId w:val="15"/>
        </w:numPr>
      </w:pPr>
      <w:r>
        <w:t>Est-il possible pour un employeur d’interdire à un membre du personnel ou à un bénévole de son organisation non vacciné de travailler (ou d’offrir ses services) si celui-ci doit être en contact avec les usagers ?</w:t>
      </w:r>
    </w:p>
    <w:p w:rsidR="008B7058" w:rsidRDefault="008B7058" w:rsidP="008B7058">
      <w:r>
        <w:t>De plus</w:t>
      </w:r>
      <w:r w:rsidRPr="000F0B16">
        <w:t>, il serai</w:t>
      </w:r>
      <w:r>
        <w:t>t</w:t>
      </w:r>
      <w:r w:rsidRPr="000F0B16">
        <w:t xml:space="preserve"> important d’expliquer </w:t>
      </w:r>
      <w:r>
        <w:t xml:space="preserve">les fondements scientifiques de la priorisation adoptée par Québec, puisque celle-ci suscite </w:t>
      </w:r>
      <w:r w:rsidRPr="000F0B16">
        <w:t xml:space="preserve">beaucoup d’interrogations et d’incompréhension quant à la vaccination de </w:t>
      </w:r>
      <w:r>
        <w:t xml:space="preserve">certains </w:t>
      </w:r>
      <w:r w:rsidRPr="000F0B16">
        <w:t>groupes de personnes</w:t>
      </w:r>
      <w:r>
        <w:t xml:space="preserve">, notamment les personnes dont les incapacités augmentent les risques de développer des complications à la COVID-19, leur famille et leurs proches-aidants. </w:t>
      </w:r>
    </w:p>
    <w:p w:rsidR="008B7058" w:rsidRDefault="008B7058" w:rsidP="008B7058">
      <w:r>
        <w:t xml:space="preserve">En outre, pour </w:t>
      </w:r>
      <w:r w:rsidR="008F0BC0">
        <w:t xml:space="preserve">faciliter le suivi de </w:t>
      </w:r>
      <w:r>
        <w:t xml:space="preserve">l’avancement de la campagne de vaccination et d’estimer le temps d’attente restant, </w:t>
      </w:r>
      <w:r w:rsidR="008F0BC0">
        <w:t xml:space="preserve">il serait pertinent de </w:t>
      </w:r>
      <w:r w:rsidRPr="009F1A20">
        <w:t xml:space="preserve">distinguer les 1ère et 2ème doses </w:t>
      </w:r>
      <w:r>
        <w:t xml:space="preserve">administrées </w:t>
      </w:r>
      <w:r w:rsidRPr="009F1A20">
        <w:t>(</w:t>
      </w:r>
      <w:r>
        <w:t>plutôt que le nombre</w:t>
      </w:r>
      <w:r w:rsidRPr="009F1A20">
        <w:t xml:space="preserve"> cumulatif </w:t>
      </w:r>
      <w:r>
        <w:t>de doses</w:t>
      </w:r>
      <w:r w:rsidRPr="009F1A20">
        <w:t xml:space="preserve">), </w:t>
      </w:r>
      <w:r>
        <w:t xml:space="preserve">et </w:t>
      </w:r>
      <w:r w:rsidR="008F0BC0">
        <w:t>d’</w:t>
      </w:r>
      <w:r w:rsidRPr="009F1A20">
        <w:t>indiquer l’avancement de l’étape de vaccination en cours</w:t>
      </w:r>
      <w:r>
        <w:rPr>
          <w:rStyle w:val="FootnoteReference"/>
        </w:rPr>
        <w:footnoteReference w:id="33"/>
      </w:r>
      <w:r w:rsidRPr="009F1A20">
        <w:t>.</w:t>
      </w:r>
      <w:r>
        <w:t xml:space="preserve"> </w:t>
      </w:r>
    </w:p>
    <w:p w:rsidR="008F0BC0" w:rsidRDefault="008F0BC0" w:rsidP="006030AE"/>
    <w:p w:rsidR="006030AE" w:rsidRDefault="008F0BC0" w:rsidP="006030AE">
      <w:r>
        <w:t>Finalement, b</w:t>
      </w:r>
      <w:r w:rsidR="006030AE">
        <w:t>ien que de l’information sur la vaccination soit déjà disponible sur le site Web du gouvernement du Québec</w:t>
      </w:r>
      <w:r w:rsidR="006030AE">
        <w:rPr>
          <w:rStyle w:val="FootnoteReference"/>
        </w:rPr>
        <w:footnoteReference w:id="34"/>
      </w:r>
      <w:r w:rsidR="006030AE">
        <w:t xml:space="preserve">, il serait pertinent que </w:t>
      </w:r>
      <w:r w:rsidR="004E4A0A">
        <w:t xml:space="preserve">l’état des connaissances </w:t>
      </w:r>
      <w:r w:rsidR="004E4A0A" w:rsidRPr="004E4A0A">
        <w:t xml:space="preserve">soit </w:t>
      </w:r>
      <w:r w:rsidR="004E4A0A" w:rsidRPr="004E4A0A">
        <w:lastRenderedPageBreak/>
        <w:t>in</w:t>
      </w:r>
      <w:r w:rsidR="004E4A0A">
        <w:t xml:space="preserve">diqué clairement et simplement, </w:t>
      </w:r>
      <w:r w:rsidR="004E4A0A" w:rsidRPr="004E4A0A">
        <w:t>en mentionnant l’autorité ayant validé les recherches</w:t>
      </w:r>
      <w:r w:rsidR="004E4A0A">
        <w:t xml:space="preserve">, et </w:t>
      </w:r>
      <w:r w:rsidR="004E4A0A" w:rsidRPr="004E4A0A">
        <w:t>mis à jour régulièrement</w:t>
      </w:r>
      <w:r w:rsidR="004E4A0A">
        <w:t xml:space="preserve"> : </w:t>
      </w:r>
      <w:r w:rsidR="006030AE">
        <w:t>i</w:t>
      </w:r>
      <w:r w:rsidR="004E4A0A">
        <w:t xml:space="preserve">ndication de la vaccination, soit les </w:t>
      </w:r>
      <w:r w:rsidR="006030AE">
        <w:t>restrictions ou exclusions</w:t>
      </w:r>
      <w:r w:rsidR="004E4A0A">
        <w:t> ;</w:t>
      </w:r>
      <w:r w:rsidR="006030AE">
        <w:t xml:space="preserve"> risques d’allergies (cf. : </w:t>
      </w:r>
      <w:r w:rsidR="006030AE" w:rsidRPr="004243AD">
        <w:t>Avis de Santé Canada concernant le vaccin Pfizer</w:t>
      </w:r>
      <w:r w:rsidR="006030AE">
        <w:t>-Bio-NTech</w:t>
      </w:r>
      <w:r w:rsidR="006030AE">
        <w:rPr>
          <w:rStyle w:val="FootnoteReference"/>
        </w:rPr>
        <w:footnoteReference w:id="35"/>
      </w:r>
      <w:r w:rsidR="006030AE">
        <w:t>) ou d</w:t>
      </w:r>
      <w:r w:rsidR="004E4A0A">
        <w:t xml:space="preserve">’effets secondaires ; ou encore </w:t>
      </w:r>
      <w:r w:rsidR="006030AE">
        <w:t xml:space="preserve">efficacité des vaccins homologués contre les </w:t>
      </w:r>
      <w:r w:rsidR="00B80727">
        <w:t xml:space="preserve">trois </w:t>
      </w:r>
      <w:r w:rsidR="000E74C9">
        <w:t>« </w:t>
      </w:r>
      <w:r w:rsidR="006030AE">
        <w:t>variants</w:t>
      </w:r>
      <w:r w:rsidR="000E74C9">
        <w:t xml:space="preserve"> préoccupants »</w:t>
      </w:r>
      <w:r w:rsidR="006030AE">
        <w:t>.</w:t>
      </w:r>
      <w:r w:rsidR="0077206B">
        <w:t xml:space="preserve"> </w:t>
      </w:r>
    </w:p>
    <w:p w:rsidR="006030AE" w:rsidRDefault="006030AE" w:rsidP="006030AE">
      <w:r>
        <w:t xml:space="preserve">En </w:t>
      </w:r>
      <w:r w:rsidR="002D377F">
        <w:t>effet</w:t>
      </w:r>
      <w:r>
        <w:t xml:space="preserve">, il apparaît que plusieurs éléments restent inconnus ou mal compris, et mériteraient d’être explicités ou mieux communiqués à l’ensemble de la population, notamment : </w:t>
      </w:r>
    </w:p>
    <w:p w:rsidR="00C04BD3" w:rsidRDefault="00C04BD3" w:rsidP="00C04BD3">
      <w:pPr>
        <w:numPr>
          <w:ilvl w:val="0"/>
          <w:numId w:val="20"/>
        </w:numPr>
        <w:spacing w:before="0" w:after="160" w:line="259" w:lineRule="auto"/>
      </w:pPr>
      <w:r>
        <w:t>Les restrictions et exclusions (enfants, femmes enceintes, personnes symptomatiques ou testées positives</w:t>
      </w:r>
      <w:r w:rsidR="002D377F">
        <w:t xml:space="preserve"> à la COVID-19</w:t>
      </w:r>
      <w:r>
        <w:t xml:space="preserve">, etc.) : mettre régulièrement à jour les connaissances. </w:t>
      </w:r>
    </w:p>
    <w:p w:rsidR="006030AE" w:rsidRDefault="00D7719B" w:rsidP="00543E1C">
      <w:pPr>
        <w:numPr>
          <w:ilvl w:val="0"/>
          <w:numId w:val="20"/>
        </w:numPr>
      </w:pPr>
      <w:r>
        <w:t>L</w:t>
      </w:r>
      <w:r w:rsidR="006030AE">
        <w:t>es risques de contracter ou de transmettre la COVID-19 après avoir reçu le vaccin</w:t>
      </w:r>
      <w:r w:rsidR="00945B4C">
        <w:t>, et conséquemment, l</w:t>
      </w:r>
      <w:r w:rsidR="006030AE">
        <w:t>a nécessité de poursuivre l’application des mesures sanitaires après avoir été vacciné</w:t>
      </w:r>
      <w:r w:rsidR="00305FD6">
        <w:rPr>
          <w:rStyle w:val="FootnoteReference"/>
        </w:rPr>
        <w:footnoteReference w:id="36"/>
      </w:r>
      <w:r w:rsidR="006030AE">
        <w:t xml:space="preserve">. </w:t>
      </w:r>
    </w:p>
    <w:p w:rsidR="00D7719B" w:rsidRDefault="00D7719B" w:rsidP="00D7719B">
      <w:pPr>
        <w:numPr>
          <w:ilvl w:val="0"/>
          <w:numId w:val="20"/>
        </w:numPr>
      </w:pPr>
      <w:r>
        <w:t xml:space="preserve">L’immunité (explication du délai de 14 jours ainsi que </w:t>
      </w:r>
      <w:r w:rsidRPr="00147CE6">
        <w:t>l’absence d’immunité collective en 2021 selon l’OMS</w:t>
      </w:r>
      <w:r>
        <w:rPr>
          <w:rStyle w:val="FootnoteReference"/>
        </w:rPr>
        <w:footnoteReference w:id="37"/>
      </w:r>
      <w:r>
        <w:t xml:space="preserve">). </w:t>
      </w:r>
    </w:p>
    <w:p w:rsidR="00DE428E" w:rsidRDefault="00DE428E" w:rsidP="00DE428E">
      <w:pPr>
        <w:numPr>
          <w:ilvl w:val="0"/>
          <w:numId w:val="20"/>
        </w:numPr>
        <w:spacing w:before="0" w:after="160" w:line="259" w:lineRule="auto"/>
      </w:pPr>
      <w:r>
        <w:t>L’e</w:t>
      </w:r>
      <w:r w:rsidRPr="00147CE6">
        <w:t>fficacité relative des vaccins</w:t>
      </w:r>
      <w:r w:rsidR="00AE19C5">
        <w:t>, leurs avantages et inconvénients</w:t>
      </w:r>
      <w:r w:rsidR="00B206C6">
        <w:t> : expliquer simplement l</w:t>
      </w:r>
      <w:r w:rsidRPr="00147CE6">
        <w:t>es différences</w:t>
      </w:r>
      <w:r w:rsidR="00B206C6">
        <w:t>, et indiquer quels vaccins sont utilisés dans quelles circonstances (</w:t>
      </w:r>
      <w:r w:rsidR="00543E1C">
        <w:t xml:space="preserve">ex. : </w:t>
      </w:r>
      <w:r w:rsidRPr="00147CE6">
        <w:t>centres de vaccination massive</w:t>
      </w:r>
      <w:r w:rsidR="00B206C6">
        <w:t xml:space="preserve">, </w:t>
      </w:r>
      <w:r w:rsidRPr="00147CE6">
        <w:t>cabinet médical, pharmacie, à domicile</w:t>
      </w:r>
      <w:r w:rsidR="00543E1C">
        <w:t>) </w:t>
      </w:r>
      <w:r w:rsidR="000E1EBE">
        <w:t>; e</w:t>
      </w:r>
      <w:r>
        <w:t xml:space="preserve">xpliquer </w:t>
      </w:r>
      <w:r w:rsidR="000E1EBE">
        <w:t xml:space="preserve">succinctement </w:t>
      </w:r>
      <w:r>
        <w:t xml:space="preserve">ce que signifient les pourcentages d’efficacité et les résultats </w:t>
      </w:r>
      <w:r w:rsidR="00B80727">
        <w:t xml:space="preserve">parfois </w:t>
      </w:r>
      <w:r>
        <w:t>contradictoires</w:t>
      </w:r>
      <w:r w:rsidR="00B80727">
        <w:t xml:space="preserve"> des études</w:t>
      </w:r>
      <w:r>
        <w:t>.</w:t>
      </w:r>
    </w:p>
    <w:p w:rsidR="00543E1C" w:rsidRDefault="00AE19C5" w:rsidP="000E1EBE">
      <w:pPr>
        <w:numPr>
          <w:ilvl w:val="0"/>
          <w:numId w:val="20"/>
        </w:numPr>
        <w:spacing w:before="0" w:after="160" w:line="259" w:lineRule="auto"/>
      </w:pPr>
      <w:r>
        <w:t>L’e</w:t>
      </w:r>
      <w:r w:rsidRPr="00147CE6">
        <w:t xml:space="preserve">fficacité </w:t>
      </w:r>
      <w:r>
        <w:t xml:space="preserve">des différents vaccins </w:t>
      </w:r>
      <w:r w:rsidRPr="00147CE6">
        <w:t xml:space="preserve">contre les </w:t>
      </w:r>
      <w:r w:rsidR="00305FD6">
        <w:t>« </w:t>
      </w:r>
      <w:r w:rsidRPr="00147CE6">
        <w:t>variants</w:t>
      </w:r>
      <w:r w:rsidR="00305FD6">
        <w:t xml:space="preserve"> préoccupants »</w:t>
      </w:r>
      <w:r>
        <w:t xml:space="preserve"> : mettre régulièrement à jour les résultats de recherche, </w:t>
      </w:r>
      <w:r w:rsidR="00543E1C">
        <w:t xml:space="preserve">ainsi que </w:t>
      </w:r>
      <w:r>
        <w:t>l’étude ou la validation de ces résultats par des autorités sanitaires connues (OMS, Santé Canada, etc.).</w:t>
      </w:r>
      <w:r w:rsidR="00543E1C">
        <w:t xml:space="preserve"> </w:t>
      </w:r>
    </w:p>
    <w:p w:rsidR="000E1EBE" w:rsidRDefault="000E1EBE" w:rsidP="000E1EBE">
      <w:pPr>
        <w:numPr>
          <w:ilvl w:val="0"/>
          <w:numId w:val="20"/>
        </w:numPr>
        <w:spacing w:before="0" w:after="160" w:line="259" w:lineRule="auto"/>
      </w:pPr>
      <w:r>
        <w:lastRenderedPageBreak/>
        <w:t>Le délai entre les deux doses et l’importance de la 2</w:t>
      </w:r>
      <w:r w:rsidRPr="00147CE6">
        <w:rPr>
          <w:vertAlign w:val="superscript"/>
        </w:rPr>
        <w:t>ème</w:t>
      </w:r>
      <w:r>
        <w:t xml:space="preserve"> dose : mettre à jour régulièrement les connaissances et expliquer le choix du Québec (cf. : </w:t>
      </w:r>
      <w:r w:rsidRPr="000E1EBE">
        <w:t>rapport préliminaire de l’INSPQ du 18 février</w:t>
      </w:r>
      <w:r>
        <w:rPr>
          <w:rStyle w:val="FootnoteReference"/>
        </w:rPr>
        <w:footnoteReference w:id="38"/>
      </w:r>
      <w:r>
        <w:t>).</w:t>
      </w:r>
    </w:p>
    <w:p w:rsidR="00C04BD3" w:rsidRDefault="00C04BD3" w:rsidP="00C04BD3">
      <w:pPr>
        <w:numPr>
          <w:ilvl w:val="0"/>
          <w:numId w:val="20"/>
        </w:numPr>
      </w:pPr>
      <w:r>
        <w:t xml:space="preserve">Le fonctionnement du </w:t>
      </w:r>
      <w:r w:rsidRPr="009F1A20">
        <w:t>Registre des personnes vaccinées et la confidentialité des données personnelles.</w:t>
      </w:r>
    </w:p>
    <w:p w:rsidR="00D01598" w:rsidRPr="009F1A20" w:rsidRDefault="00D01598" w:rsidP="007F122F">
      <w:pPr>
        <w:numPr>
          <w:ilvl w:val="0"/>
          <w:numId w:val="20"/>
        </w:numPr>
      </w:pPr>
      <w:r>
        <w:t xml:space="preserve">Le suivi </w:t>
      </w:r>
      <w:r w:rsidRPr="009F1A20">
        <w:t xml:space="preserve">des discussions au Québec, au Canada et dans le monde concernant le passeport vaccinal (festivals, </w:t>
      </w:r>
      <w:r w:rsidR="00872638">
        <w:t>voyages internationaux</w:t>
      </w:r>
      <w:r w:rsidRPr="009F1A20">
        <w:t>, etc.)</w:t>
      </w:r>
      <w:r w:rsidR="007806E3">
        <w:t xml:space="preserve">. </w:t>
      </w:r>
    </w:p>
    <w:p w:rsidR="00D94ACD" w:rsidRDefault="00D94ACD" w:rsidP="006030AE"/>
    <w:sectPr w:rsidR="00D94ACD" w:rsidSect="002B750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82A" w:rsidRDefault="0043282A" w:rsidP="00507D1D">
      <w:r>
        <w:separator/>
      </w:r>
    </w:p>
  </w:endnote>
  <w:endnote w:type="continuationSeparator" w:id="0">
    <w:p w:rsidR="0043282A" w:rsidRDefault="0043282A" w:rsidP="0050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F88" w:rsidRDefault="00845F88" w:rsidP="00507D1D">
    <w:pPr>
      <w:pStyle w:val="Footer"/>
    </w:pPr>
    <w:r>
      <w:t xml:space="preserve">. </w:t>
    </w:r>
  </w:p>
  <w:p w:rsidR="00845F88" w:rsidRDefault="00845F88" w:rsidP="00507D1D">
    <w:pPr>
      <w:pStyle w:val="Footer"/>
    </w:pPr>
    <w:r>
      <w:t xml:space="preserve"> </w:t>
    </w:r>
  </w:p>
  <w:p w:rsidR="00845F88" w:rsidRDefault="00845F88" w:rsidP="00507D1D">
    <w:pPr>
      <w:pStyle w:val="Footer"/>
    </w:pPr>
    <w:r>
      <w:t xml:space="preserve"> </w:t>
    </w:r>
  </w:p>
  <w:p w:rsidR="00845F88" w:rsidRDefault="00845F88" w:rsidP="00507D1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F88" w:rsidRDefault="00845F88" w:rsidP="00507D1D">
    <w:pPr>
      <w:pStyle w:val="Footer"/>
      <w:rPr>
        <w:noProof/>
      </w:rPr>
    </w:pPr>
    <w:r>
      <w:t>Vaccination massive et personnes ayant des limitations fonctionnelles - 22/02/2021</w:t>
    </w:r>
    <w:r>
      <w:ptab w:relativeTo="margin" w:alignment="right" w:leader="none"/>
    </w:r>
    <w:sdt>
      <w:sdtPr>
        <w:id w:val="-671931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A5460">
          <w:rPr>
            <w:noProof/>
          </w:rPr>
          <w:t>21</w:t>
        </w:r>
        <w:r>
          <w:rPr>
            <w:noProof/>
          </w:rPr>
          <w:fldChar w:fldCharType="end"/>
        </w:r>
        <w:r>
          <w:rPr>
            <w:noProof/>
          </w:rPr>
          <w:t xml:space="preserve"> /</w:t>
        </w:r>
        <w:r w:rsidRPr="00B8546E">
          <w:t xml:space="preserve"> </w:t>
        </w:r>
        <w:r>
          <w:rPr>
            <w:noProof/>
          </w:rPr>
          <w:fldChar w:fldCharType="begin"/>
        </w:r>
        <w:r>
          <w:rPr>
            <w:noProof/>
          </w:rPr>
          <w:instrText xml:space="preserve"> NUMPAGES   \* MERGEFORMAT </w:instrText>
        </w:r>
        <w:r>
          <w:rPr>
            <w:noProof/>
          </w:rPr>
          <w:fldChar w:fldCharType="separate"/>
        </w:r>
        <w:r w:rsidR="00DA5460">
          <w:rPr>
            <w:noProof/>
          </w:rPr>
          <w:t>30</w:t>
        </w:r>
        <w:r>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F88" w:rsidRPr="004063B5" w:rsidRDefault="00845F88" w:rsidP="004063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82A" w:rsidRDefault="0043282A" w:rsidP="00507D1D">
      <w:r>
        <w:separator/>
      </w:r>
    </w:p>
  </w:footnote>
  <w:footnote w:type="continuationSeparator" w:id="0">
    <w:p w:rsidR="0043282A" w:rsidRDefault="0043282A" w:rsidP="00507D1D">
      <w:r>
        <w:continuationSeparator/>
      </w:r>
    </w:p>
  </w:footnote>
  <w:footnote w:id="1">
    <w:p w:rsidR="00845F88" w:rsidRPr="006E063B" w:rsidRDefault="00845F88" w:rsidP="00DC6508">
      <w:pPr>
        <w:pStyle w:val="FootnoteText"/>
        <w:rPr>
          <w:lang w:val="fr-CA"/>
        </w:rPr>
      </w:pPr>
      <w:r>
        <w:rPr>
          <w:rStyle w:val="FootnoteReference"/>
        </w:rPr>
        <w:footnoteRef/>
      </w:r>
      <w:r>
        <w:t xml:space="preserve"> </w:t>
      </w:r>
      <w:r w:rsidRPr="006E063B">
        <w:t xml:space="preserve">L'accommodement raisonnable, CDPDJ : </w:t>
      </w:r>
      <w:hyperlink r:id="rId1" w:history="1">
        <w:r w:rsidRPr="00F95169">
          <w:rPr>
            <w:rStyle w:val="Hyperlink"/>
          </w:rPr>
          <w:t>https://www.cdpdj.qc.ca/fr/vos-droits/qu-est-ce-que/laccommodement-raisonnable</w:t>
        </w:r>
      </w:hyperlink>
      <w:r>
        <w:t xml:space="preserve"> </w:t>
      </w:r>
    </w:p>
  </w:footnote>
  <w:footnote w:id="2">
    <w:p w:rsidR="00845F88" w:rsidRPr="00DC6508" w:rsidRDefault="00845F88">
      <w:pPr>
        <w:pStyle w:val="FootnoteText"/>
        <w:rPr>
          <w:lang w:val="fr-CA"/>
        </w:rPr>
      </w:pPr>
      <w:r>
        <w:rPr>
          <w:rStyle w:val="FootnoteReference"/>
        </w:rPr>
        <w:footnoteRef/>
      </w:r>
      <w:r>
        <w:t xml:space="preserve"> </w:t>
      </w:r>
      <w:r w:rsidRPr="00DC6508">
        <w:t>L’obligation d’adaptation dans le contexte des droits de la personne au Canada</w:t>
      </w:r>
      <w:r>
        <w:t xml:space="preserve">, site du Parlement du Canada : </w:t>
      </w:r>
      <w:hyperlink r:id="rId2" w:history="1">
        <w:r w:rsidRPr="00F95169">
          <w:rPr>
            <w:rStyle w:val="Hyperlink"/>
          </w:rPr>
          <w:t>https://lop.parl.ca/sites/PublicWebsite/default/fr_CA/ResearchPublications/201201E</w:t>
        </w:r>
      </w:hyperlink>
      <w:r>
        <w:t xml:space="preserve"> </w:t>
      </w:r>
    </w:p>
  </w:footnote>
  <w:footnote w:id="3">
    <w:p w:rsidR="00845F88" w:rsidRPr="000E587A" w:rsidRDefault="00845F88" w:rsidP="004E7ECE">
      <w:pPr>
        <w:pStyle w:val="FootnoteText"/>
        <w:rPr>
          <w:lang w:val="en-CA"/>
        </w:rPr>
      </w:pPr>
      <w:r>
        <w:rPr>
          <w:rStyle w:val="FootnoteReference"/>
        </w:rPr>
        <w:footnoteRef/>
      </w:r>
      <w:r w:rsidRPr="000E587A">
        <w:rPr>
          <w:lang w:val="en-CA"/>
        </w:rPr>
        <w:t xml:space="preserve"> </w:t>
      </w:r>
      <w:r w:rsidRPr="00845F88">
        <w:rPr>
          <w:lang w:val="fr-CA"/>
        </w:rPr>
        <w:t>Étude</w:t>
      </w:r>
      <w:r w:rsidRPr="000E587A">
        <w:rPr>
          <w:lang w:val="en-CA"/>
        </w:rPr>
        <w:t xml:space="preserve"> </w:t>
      </w:r>
      <w:hyperlink r:id="rId3" w:history="1">
        <w:r w:rsidRPr="00C117E6">
          <w:rPr>
            <w:rStyle w:val="Hyperlink"/>
            <w:i/>
            <w:lang w:val="en-CA"/>
          </w:rPr>
          <w:t>Updated estimates of coronavirus (COVID-19) related deaths by disability status, England: 24 January to 20 November 2020</w:t>
        </w:r>
      </w:hyperlink>
      <w:r w:rsidRPr="00C117E6">
        <w:rPr>
          <w:i/>
          <w:lang w:val="en-CA"/>
        </w:rPr>
        <w:t xml:space="preserve">, </w:t>
      </w:r>
      <w:r w:rsidRPr="00845F88">
        <w:rPr>
          <w:lang w:val="fr-CA"/>
        </w:rPr>
        <w:t>citée dans</w:t>
      </w:r>
      <w:r w:rsidRPr="00C117E6">
        <w:rPr>
          <w:lang w:val="en-CA"/>
        </w:rPr>
        <w:t xml:space="preserve"> People with disabilities put at risk by COVID-19 triage and vaccine priorities, The Conversation, </w:t>
      </w:r>
      <w:r w:rsidRPr="00845F88">
        <w:rPr>
          <w:lang w:val="fr-CA"/>
        </w:rPr>
        <w:t>15 février 2021</w:t>
      </w:r>
      <w:r w:rsidRPr="00D64B74">
        <w:rPr>
          <w:lang w:val="en-CA"/>
        </w:rPr>
        <w:t xml:space="preserve"> </w:t>
      </w:r>
      <w:r w:rsidRPr="00C117E6">
        <w:rPr>
          <w:lang w:val="en-CA"/>
        </w:rPr>
        <w:t xml:space="preserve">: </w:t>
      </w:r>
      <w:hyperlink r:id="rId4" w:history="1">
        <w:r w:rsidRPr="00C117E6">
          <w:rPr>
            <w:rStyle w:val="Hyperlink"/>
            <w:lang w:val="en-CA"/>
          </w:rPr>
          <w:t>https://theconversation.com/people-with-disabilities-put-at-risk-by-covid-19-triage-and-vaccine-priorities-154741</w:t>
        </w:r>
      </w:hyperlink>
    </w:p>
  </w:footnote>
  <w:footnote w:id="4">
    <w:p w:rsidR="00845F88" w:rsidRPr="00F951EB" w:rsidRDefault="00845F88">
      <w:pPr>
        <w:pStyle w:val="FootnoteText"/>
        <w:rPr>
          <w:lang w:val="fr-CA"/>
        </w:rPr>
      </w:pPr>
      <w:r>
        <w:rPr>
          <w:rStyle w:val="FootnoteReference"/>
        </w:rPr>
        <w:footnoteRef/>
      </w:r>
      <w:r>
        <w:t xml:space="preserve"> </w:t>
      </w:r>
      <w:r w:rsidRPr="00F951EB">
        <w:t>La population de plus en plus réticente à se faire vacciner contre la COVID-19</w:t>
      </w:r>
      <w:r>
        <w:t xml:space="preserve">, </w:t>
      </w:r>
      <w:r w:rsidRPr="00F951EB">
        <w:t>TVA Nouvelles</w:t>
      </w:r>
      <w:r>
        <w:t xml:space="preserve">, 11 février 2021 : </w:t>
      </w:r>
      <w:hyperlink r:id="rId5" w:history="1">
        <w:r w:rsidRPr="00FF0EE2">
          <w:rPr>
            <w:rStyle w:val="Hyperlink"/>
          </w:rPr>
          <w:t>https://www.tvanouvelles.ca/2021/02/11/la-population-de-plus-en-plus-reticente-a-se-faire-vacciner-contre-la-covid-19</w:t>
        </w:r>
      </w:hyperlink>
      <w:r>
        <w:t xml:space="preserve"> </w:t>
      </w:r>
    </w:p>
  </w:footnote>
  <w:footnote w:id="5">
    <w:p w:rsidR="00845F88" w:rsidRPr="001842DA" w:rsidRDefault="00845F88" w:rsidP="001842DA">
      <w:pPr>
        <w:pStyle w:val="FootnoteText"/>
      </w:pPr>
      <w:r>
        <w:rPr>
          <w:rStyle w:val="FootnoteReference"/>
        </w:rPr>
        <w:footnoteRef/>
      </w:r>
      <w:r>
        <w:t xml:space="preserve"> </w:t>
      </w:r>
      <w:r w:rsidRPr="001842DA">
        <w:t>AstraZeneca mis en cause sur l'efficacité de son vaccin chez les personnes âgées</w:t>
      </w:r>
      <w:r>
        <w:t xml:space="preserve">, Radio Canada, 28 janvier 2021 : </w:t>
      </w:r>
      <w:hyperlink r:id="rId6" w:history="1">
        <w:r w:rsidRPr="00D947A9">
          <w:rPr>
            <w:rStyle w:val="Hyperlink"/>
          </w:rPr>
          <w:t>https://ici.radio-canada.ca/nouvelle/1766530/coronavirus-covid-vaccination-astrazeneca-allemagne</w:t>
        </w:r>
      </w:hyperlink>
    </w:p>
  </w:footnote>
  <w:footnote w:id="6">
    <w:p w:rsidR="00845F88" w:rsidRPr="001842DA" w:rsidRDefault="00845F88">
      <w:pPr>
        <w:pStyle w:val="FootnoteText"/>
      </w:pPr>
      <w:r>
        <w:rPr>
          <w:rStyle w:val="FootnoteReference"/>
        </w:rPr>
        <w:footnoteRef/>
      </w:r>
      <w:r>
        <w:t xml:space="preserve"> </w:t>
      </w:r>
      <w:r w:rsidRPr="001842DA">
        <w:t>Le vaccin d'AstraZeneca serait moins efficace contre le variant sud-africain</w:t>
      </w:r>
      <w:r>
        <w:t>, Radio Canada, 6 février 2021</w:t>
      </w:r>
      <w:r w:rsidRPr="001842DA">
        <w:t xml:space="preserve"> : </w:t>
      </w:r>
      <w:hyperlink r:id="rId7" w:history="1">
        <w:r w:rsidRPr="00D947A9">
          <w:rPr>
            <w:rStyle w:val="Hyperlink"/>
          </w:rPr>
          <w:t>https://ici.radio-canada.ca/nouvelle/1768958/vaccination-astrazeneca-variant-afrique-sud-efficacite-etude</w:t>
        </w:r>
      </w:hyperlink>
    </w:p>
  </w:footnote>
  <w:footnote w:id="7">
    <w:p w:rsidR="00845F88" w:rsidRDefault="00845F88" w:rsidP="006D3019">
      <w:pPr>
        <w:pStyle w:val="FootnoteText"/>
      </w:pPr>
      <w:r>
        <w:rPr>
          <w:rStyle w:val="FootnoteReference"/>
        </w:rPr>
        <w:footnoteRef/>
      </w:r>
      <w:r>
        <w:t xml:space="preserve"> </w:t>
      </w:r>
      <w:r w:rsidRPr="004F5A07">
        <w:t>L’activité physique pourrait améliorer votre réponse aux vaccins</w:t>
      </w:r>
      <w:r>
        <w:t xml:space="preserve">, </w:t>
      </w:r>
      <w:r w:rsidRPr="004F5A07">
        <w:t>Radio-Canada.ca</w:t>
      </w:r>
      <w:r>
        <w:t xml:space="preserve">, 21 décembre 2020 : </w:t>
      </w:r>
      <w:hyperlink r:id="rId8" w:history="1">
        <w:r w:rsidRPr="00167A64">
          <w:rPr>
            <w:rStyle w:val="Hyperlink"/>
          </w:rPr>
          <w:t>https://ici.radio-canada.ca/sports/1757133/activite-physique-pourrait-ameliorer-reponse-vaccins-systeme-immunitaire-covid</w:t>
        </w:r>
      </w:hyperlink>
    </w:p>
  </w:footnote>
  <w:footnote w:id="8">
    <w:p w:rsidR="00845F88" w:rsidRDefault="00845F88" w:rsidP="006D3019">
      <w:pPr>
        <w:pStyle w:val="FootnoteText"/>
      </w:pPr>
      <w:r>
        <w:rPr>
          <w:rStyle w:val="FootnoteReference"/>
        </w:rPr>
        <w:footnoteRef/>
      </w:r>
      <w:r>
        <w:t xml:space="preserve"> </w:t>
      </w:r>
      <w:r w:rsidRPr="004F5A07">
        <w:t>La consommation d’alcool a-t-elle un impact sur l’efficacité du vaccin?</w:t>
      </w:r>
      <w:r>
        <w:t xml:space="preserve">, </w:t>
      </w:r>
      <w:r w:rsidRPr="004F5A07">
        <w:t>Le Devoir</w:t>
      </w:r>
      <w:r>
        <w:t xml:space="preserve">, 29 janvier 2021 : </w:t>
      </w:r>
      <w:hyperlink r:id="rId9" w:history="1">
        <w:r w:rsidRPr="00167A64">
          <w:rPr>
            <w:rStyle w:val="Hyperlink"/>
          </w:rPr>
          <w:t>https://www.ledevoir.com/societe/sante/594274/la-consommation-d-alcool-a-t-elle-un-impact-sur-l-efficacite-du-vaccin</w:t>
        </w:r>
      </w:hyperlink>
    </w:p>
  </w:footnote>
  <w:footnote w:id="9">
    <w:p w:rsidR="00845F88" w:rsidRPr="00F109F2" w:rsidRDefault="00845F88">
      <w:pPr>
        <w:pStyle w:val="FootnoteText"/>
      </w:pPr>
      <w:r>
        <w:rPr>
          <w:rStyle w:val="FootnoteReference"/>
        </w:rPr>
        <w:footnoteRef/>
      </w:r>
      <w:r>
        <w:t xml:space="preserve"> </w:t>
      </w:r>
      <w:r w:rsidRPr="00F109F2">
        <w:t xml:space="preserve">Pour rendre les vaccins contre la </w:t>
      </w:r>
      <w:r>
        <w:t>COVID</w:t>
      </w:r>
      <w:r w:rsidRPr="00F109F2">
        <w:t xml:space="preserve"> plus efficaces, il faut les combiner avec des suppléments de vitamines et de minéraux</w:t>
      </w:r>
      <w:r>
        <w:t xml:space="preserve">, La Conversation, 15 février 2021 : </w:t>
      </w:r>
      <w:hyperlink r:id="rId10" w:history="1">
        <w:r w:rsidRPr="00D947A9">
          <w:rPr>
            <w:rStyle w:val="Hyperlink"/>
          </w:rPr>
          <w:t>https://theconversation.com/pour-rendre-les-vaccins-contre-la-covid-plus-efficaces-il-faut-les-combiner-avec-des-supplements-de-vitamines-et-de-mineraux-155290</w:t>
        </w:r>
      </w:hyperlink>
    </w:p>
  </w:footnote>
  <w:footnote w:id="10">
    <w:p w:rsidR="00845F88" w:rsidRPr="00197E0A" w:rsidRDefault="00845F88">
      <w:pPr>
        <w:pStyle w:val="FootnoteText"/>
      </w:pPr>
      <w:r>
        <w:rPr>
          <w:rStyle w:val="FootnoteReference"/>
        </w:rPr>
        <w:footnoteRef/>
      </w:r>
      <w:r>
        <w:t xml:space="preserve"> </w:t>
      </w:r>
      <w:r w:rsidRPr="00197E0A">
        <w:t>Pandémie de la COVID-19 - « Vacciner le Québec, c'est gagner contre la pandémie » - François Legault</w:t>
      </w:r>
      <w:r>
        <w:t>, Communiqué de presse, 23 février 2021 :</w:t>
      </w:r>
      <w:r w:rsidRPr="00197E0A">
        <w:t xml:space="preserve"> </w:t>
      </w:r>
      <w:hyperlink r:id="rId11" w:history="1">
        <w:r w:rsidRPr="00D947A9">
          <w:rPr>
            <w:rStyle w:val="Hyperlink"/>
          </w:rPr>
          <w:t>https://www.newswire.ca/fr/news-releases/pandemie-de-la-covid-19-vacciner-le-quebec-c-est-gagner-contre-la-pandemie-francois-legault-827021832.html</w:t>
        </w:r>
      </w:hyperlink>
    </w:p>
  </w:footnote>
  <w:footnote w:id="11">
    <w:p w:rsidR="00845F88" w:rsidRPr="00AA58C9" w:rsidRDefault="00845F88">
      <w:pPr>
        <w:pStyle w:val="FootnoteText"/>
      </w:pPr>
      <w:r>
        <w:rPr>
          <w:rStyle w:val="FootnoteReference"/>
        </w:rPr>
        <w:footnoteRef/>
      </w:r>
      <w:r>
        <w:t xml:space="preserve"> L’organisme CPHSLS, dont la mission est </w:t>
      </w:r>
      <w:r w:rsidRPr="00AA58C9">
        <w:t>d’offrir des activités de loisirs et des services</w:t>
      </w:r>
      <w:r>
        <w:t xml:space="preserve"> adaptés, et de briser l’isolement </w:t>
      </w:r>
      <w:r w:rsidRPr="00AA58C9">
        <w:t>des personnes vivant avec une limitation fonctionnel</w:t>
      </w:r>
      <w:r>
        <w:t xml:space="preserve">le sur le territoire de Lachine, </w:t>
      </w:r>
      <w:r w:rsidRPr="00AA58C9">
        <w:t>offr</w:t>
      </w:r>
      <w:r>
        <w:t>e</w:t>
      </w:r>
      <w:r w:rsidRPr="00AA58C9">
        <w:t xml:space="preserve"> ce service gratuitement dans tout le secteur du Sud-Ouest et une partie de l'ouest de l'</w:t>
      </w:r>
      <w:r>
        <w:t>î</w:t>
      </w:r>
      <w:r w:rsidRPr="00AA58C9">
        <w:t>le</w:t>
      </w:r>
      <w:r>
        <w:t>.</w:t>
      </w:r>
    </w:p>
  </w:footnote>
  <w:footnote w:id="12">
    <w:p w:rsidR="00845F88" w:rsidRPr="001502EB" w:rsidRDefault="00845F88" w:rsidP="00F71AD9">
      <w:pPr>
        <w:pStyle w:val="FootnoteText"/>
        <w:rPr>
          <w:lang w:val="fr-CA"/>
        </w:rPr>
      </w:pPr>
      <w:r>
        <w:rPr>
          <w:rStyle w:val="FootnoteReference"/>
        </w:rPr>
        <w:footnoteRef/>
      </w:r>
      <w:r>
        <w:t xml:space="preserve"> Information multilingue, site Web de Santé Montréal : </w:t>
      </w:r>
      <w:hyperlink r:id="rId12" w:history="1">
        <w:r w:rsidRPr="007C40EE">
          <w:rPr>
            <w:rStyle w:val="Hyperlink"/>
          </w:rPr>
          <w:t>https://santemontreal.qc.ca/population/coronavirus-covid-19/informations-multilingues/</w:t>
        </w:r>
      </w:hyperlink>
      <w:r>
        <w:t xml:space="preserve"> </w:t>
      </w:r>
    </w:p>
  </w:footnote>
  <w:footnote w:id="13">
    <w:p w:rsidR="00845F88" w:rsidRPr="0001715D" w:rsidRDefault="00845F88">
      <w:pPr>
        <w:pStyle w:val="FootnoteText"/>
        <w:rPr>
          <w:lang w:val="fr-CA"/>
        </w:rPr>
      </w:pPr>
      <w:r>
        <w:rPr>
          <w:rStyle w:val="FootnoteReference"/>
        </w:rPr>
        <w:footnoteRef/>
      </w:r>
      <w:r>
        <w:t xml:space="preserve"> Absence de capsules en langue des signe pour chaque ensemble questions / réponse sur la COVID-19, site du gouvernement du Québec : </w:t>
      </w:r>
      <w:hyperlink r:id="rId13" w:anchor="c79728" w:history="1">
        <w:r w:rsidRPr="00C267FB">
          <w:rPr>
            <w:rStyle w:val="Hyperlink"/>
          </w:rPr>
          <w:t>https://www.quebec.ca/sante/problemes-de-sante/a-z/coronavirus-2019/reponses-questions-coronavirus-covid19/isolement-symptomes-traitements-covid-19/#c79728</w:t>
        </w:r>
      </w:hyperlink>
      <w:r>
        <w:t xml:space="preserve"> </w:t>
      </w:r>
    </w:p>
  </w:footnote>
  <w:footnote w:id="14">
    <w:p w:rsidR="00845F88" w:rsidRPr="00E27FE2" w:rsidRDefault="00845F88" w:rsidP="001619C2">
      <w:pPr>
        <w:pStyle w:val="FootnoteText"/>
        <w:rPr>
          <w:lang w:val="fr-CA"/>
        </w:rPr>
      </w:pPr>
      <w:r>
        <w:rPr>
          <w:rStyle w:val="FootnoteReference"/>
        </w:rPr>
        <w:footnoteRef/>
      </w:r>
      <w:r>
        <w:t xml:space="preserve"> Le RAAMM offre un service nommé le Publiphone, une ligne téléphonique interactive gratuite pour les personnes ayant une déficience visuelle, les personnes ayant des difficultés de lecture et les nouveaux arrivants.</w:t>
      </w:r>
    </w:p>
  </w:footnote>
  <w:footnote w:id="15">
    <w:p w:rsidR="00845F88" w:rsidRPr="00FC2B3C" w:rsidRDefault="00845F88">
      <w:pPr>
        <w:pStyle w:val="FootnoteText"/>
        <w:rPr>
          <w:lang w:val="fr-CA"/>
        </w:rPr>
      </w:pPr>
      <w:r>
        <w:rPr>
          <w:rStyle w:val="FootnoteReference"/>
        </w:rPr>
        <w:footnoteRef/>
      </w:r>
      <w:r>
        <w:t xml:space="preserve"> Programme d’aide à l’évacuation d’urgence, site Web du Service de sécurité incendie de Montréal : </w:t>
      </w:r>
      <w:hyperlink r:id="rId14" w:history="1">
        <w:r w:rsidRPr="007C40EE">
          <w:rPr>
            <w:rStyle w:val="Hyperlink"/>
          </w:rPr>
          <w:t>https://ville.montreal.qc.ca/sim/inscription-au-programme-daide-levacuation-durgence</w:t>
        </w:r>
      </w:hyperlink>
      <w:r>
        <w:t xml:space="preserve"> </w:t>
      </w:r>
    </w:p>
  </w:footnote>
  <w:footnote w:id="16">
    <w:p w:rsidR="00845F88" w:rsidRPr="00027619" w:rsidRDefault="00845F88">
      <w:pPr>
        <w:pStyle w:val="FootnoteText"/>
        <w:rPr>
          <w:lang w:val="fr-CA"/>
        </w:rPr>
      </w:pPr>
      <w:r>
        <w:rPr>
          <w:rStyle w:val="FootnoteReference"/>
        </w:rPr>
        <w:footnoteRef/>
      </w:r>
      <w:r>
        <w:t xml:space="preserve"> Le RAAMM a procédé à des tests rapides d’évaluation de l’accessibilité du portail Clic Santé pour les personnes ayant une déficience visuelle qui utilisent un lecteur d’écran. </w:t>
      </w:r>
    </w:p>
  </w:footnote>
  <w:footnote w:id="17">
    <w:p w:rsidR="00845F88" w:rsidRPr="00270945" w:rsidRDefault="00845F88" w:rsidP="00A64BCF">
      <w:pPr>
        <w:pStyle w:val="FootnoteText"/>
        <w:rPr>
          <w:lang w:val="fr-CA"/>
        </w:rPr>
      </w:pPr>
      <w:r>
        <w:rPr>
          <w:rStyle w:val="FootnoteReference"/>
        </w:rPr>
        <w:footnoteRef/>
      </w:r>
      <w:r>
        <w:t xml:space="preserve"> </w:t>
      </w:r>
      <w:r w:rsidRPr="003E17DF">
        <w:t>Centres de dépistage sans rendez-vous de la COVID-19 et délais d'attente</w:t>
      </w:r>
      <w:r>
        <w:t xml:space="preserve">, </w:t>
      </w:r>
      <w:r w:rsidRPr="003E17DF">
        <w:t>Gouvernement du Québec</w:t>
      </w:r>
      <w:r>
        <w:t xml:space="preserve"> : </w:t>
      </w:r>
      <w:hyperlink r:id="rId15" w:history="1">
        <w:r w:rsidRPr="00532510">
          <w:rPr>
            <w:rStyle w:val="Hyperlink"/>
          </w:rPr>
          <w:t>https://www.quebec.ca/sante/problemes-de-sante/a-z/coronavirus-2019/delais-attente-centres-depistage-covid-19/?fbclid=IwAR2i_ricsji2Py_3usWhi44JD-8VB9700-gRDTagpwiJQbSWc7Gqukhzm-4</w:t>
        </w:r>
      </w:hyperlink>
      <w:r>
        <w:t xml:space="preserve"> </w:t>
      </w:r>
    </w:p>
  </w:footnote>
  <w:footnote w:id="18">
    <w:p w:rsidR="00845F88" w:rsidRPr="002F7D81" w:rsidRDefault="00845F88">
      <w:pPr>
        <w:pStyle w:val="FootnoteText"/>
        <w:rPr>
          <w:lang w:val="fr-CA"/>
        </w:rPr>
      </w:pPr>
      <w:r>
        <w:rPr>
          <w:rStyle w:val="FootnoteReference"/>
        </w:rPr>
        <w:footnoteRef/>
      </w:r>
      <w:r>
        <w:t xml:space="preserve"> Standard d’accessibilité des sites Web, </w:t>
      </w:r>
      <w:r w:rsidRPr="002F7D81">
        <w:t>Secrétariat du Conseil du trésor</w:t>
      </w:r>
      <w:r>
        <w:t xml:space="preserve"> : </w:t>
      </w:r>
      <w:hyperlink r:id="rId16" w:history="1">
        <w:r w:rsidRPr="00C267FB">
          <w:rPr>
            <w:rStyle w:val="Hyperlink"/>
          </w:rPr>
          <w:t>https://www.tresor.gouv.qc.ca/ressources-informationnelles/architecture-dentreprise-gouvernementale/standards-et-normes/accessibilite-du-web/</w:t>
        </w:r>
      </w:hyperlink>
      <w:r>
        <w:t xml:space="preserve"> </w:t>
      </w:r>
    </w:p>
  </w:footnote>
  <w:footnote w:id="19">
    <w:p w:rsidR="00845F88" w:rsidRPr="009A7D98" w:rsidRDefault="00845F88" w:rsidP="000F7648">
      <w:pPr>
        <w:pStyle w:val="FootnoteText"/>
        <w:rPr>
          <w:lang w:val="en-CA"/>
        </w:rPr>
      </w:pPr>
      <w:r>
        <w:rPr>
          <w:rStyle w:val="FootnoteReference"/>
        </w:rPr>
        <w:footnoteRef/>
      </w:r>
      <w:r w:rsidRPr="009A7D98">
        <w:rPr>
          <w:lang w:val="en-CA"/>
        </w:rPr>
        <w:t xml:space="preserve"> SRV Canada : </w:t>
      </w:r>
      <w:hyperlink r:id="rId17" w:history="1">
        <w:r w:rsidRPr="009A7D98">
          <w:rPr>
            <w:rStyle w:val="Hyperlink"/>
            <w:lang w:val="en-CA"/>
          </w:rPr>
          <w:t>https://srvcanadavrs.ca/fr/</w:t>
        </w:r>
      </w:hyperlink>
      <w:r w:rsidRPr="009A7D98">
        <w:rPr>
          <w:lang w:val="en-CA"/>
        </w:rPr>
        <w:t xml:space="preserve"> </w:t>
      </w:r>
    </w:p>
  </w:footnote>
  <w:footnote w:id="20">
    <w:p w:rsidR="00845F88" w:rsidRPr="00FD5AD0" w:rsidRDefault="00845F88">
      <w:pPr>
        <w:pStyle w:val="FootnoteText"/>
        <w:rPr>
          <w:lang w:val="fr-CA"/>
        </w:rPr>
      </w:pPr>
      <w:r>
        <w:rPr>
          <w:rStyle w:val="FootnoteReference"/>
        </w:rPr>
        <w:footnoteRef/>
      </w:r>
      <w:r>
        <w:t xml:space="preserve"> Mieux accueillir les personnes handicapées, OPHQ : </w:t>
      </w:r>
      <w:hyperlink r:id="rId18" w:history="1">
        <w:r w:rsidRPr="001A36DC">
          <w:rPr>
            <w:rStyle w:val="Hyperlink"/>
          </w:rPr>
          <w:t>https://www.ophq.gouv.qc.ca/publications/guides-de-loffice/guides-pour-le-grand-public/mieux-accueillir-les-personnes-handicapees.html</w:t>
        </w:r>
      </w:hyperlink>
      <w:r>
        <w:t xml:space="preserve"> </w:t>
      </w:r>
    </w:p>
  </w:footnote>
  <w:footnote w:id="21">
    <w:p w:rsidR="00845F88" w:rsidRPr="002B4E43" w:rsidRDefault="00845F88">
      <w:pPr>
        <w:pStyle w:val="FootnoteText"/>
        <w:rPr>
          <w:lang w:val="fr-CA"/>
        </w:rPr>
      </w:pPr>
      <w:r>
        <w:rPr>
          <w:rStyle w:val="FootnoteReference"/>
        </w:rPr>
        <w:footnoteRef/>
      </w:r>
      <w:r>
        <w:t xml:space="preserve"> Si une personne aveugle se sent plus en sécurité avec la technique de guidage conventionnelle, elle devra prendre toutes les précautions (ex. : gel hydroalcoolique, masque de procédure) pour assurer sa sécurité et celle de son accompagnateur. </w:t>
      </w:r>
    </w:p>
  </w:footnote>
  <w:footnote w:id="22">
    <w:p w:rsidR="00845F88" w:rsidRPr="009A1927" w:rsidRDefault="00845F88">
      <w:pPr>
        <w:pStyle w:val="FootnoteText"/>
        <w:rPr>
          <w:lang w:val="fr-CA"/>
        </w:rPr>
      </w:pPr>
      <w:r>
        <w:rPr>
          <w:rStyle w:val="FootnoteReference"/>
        </w:rPr>
        <w:footnoteRef/>
      </w:r>
      <w:r>
        <w:t xml:space="preserve"> Techniques de guide humain en temps de pandémie, INLB, avril 2020 : </w:t>
      </w:r>
      <w:hyperlink r:id="rId19" w:history="1">
        <w:r w:rsidRPr="001A36DC">
          <w:rPr>
            <w:rStyle w:val="Hyperlink"/>
          </w:rPr>
          <w:t>https://extranet.inlb.qc.ca/wp-content/uploads/2020/04/Techniques-de-guide-humain_COVID-version-accessible.docx</w:t>
        </w:r>
      </w:hyperlink>
      <w:r>
        <w:t xml:space="preserve"> </w:t>
      </w:r>
    </w:p>
  </w:footnote>
  <w:footnote w:id="23">
    <w:p w:rsidR="00845F88" w:rsidRPr="009A7D98" w:rsidRDefault="00845F88" w:rsidP="006E68E6">
      <w:pPr>
        <w:pStyle w:val="FootnoteText"/>
        <w:rPr>
          <w:lang w:val="en-CA"/>
        </w:rPr>
      </w:pPr>
      <w:r>
        <w:rPr>
          <w:rStyle w:val="FootnoteReference"/>
        </w:rPr>
        <w:footnoteRef/>
      </w:r>
      <w:r w:rsidRPr="009A7D98">
        <w:rPr>
          <w:lang w:val="en-CA"/>
        </w:rPr>
        <w:t xml:space="preserve"> Humask-Pro Vision : </w:t>
      </w:r>
      <w:hyperlink r:id="rId20" w:history="1">
        <w:r w:rsidRPr="009A7D98">
          <w:rPr>
            <w:rStyle w:val="Hyperlink"/>
            <w:lang w:val="en-CA"/>
          </w:rPr>
          <w:t>https://humask.com/products/humask-pro-vision</w:t>
        </w:r>
      </w:hyperlink>
      <w:r w:rsidRPr="009A7D98">
        <w:rPr>
          <w:lang w:val="en-CA"/>
        </w:rPr>
        <w:t xml:space="preserve"> </w:t>
      </w:r>
    </w:p>
  </w:footnote>
  <w:footnote w:id="24">
    <w:p w:rsidR="00845F88" w:rsidRPr="0072160F" w:rsidRDefault="00845F88" w:rsidP="006E68E6">
      <w:pPr>
        <w:pStyle w:val="FootnoteText"/>
        <w:rPr>
          <w:lang w:val="fr-CA"/>
        </w:rPr>
      </w:pPr>
      <w:r>
        <w:rPr>
          <w:rStyle w:val="FootnoteReference"/>
        </w:rPr>
        <w:footnoteRef/>
      </w:r>
      <w:r>
        <w:t xml:space="preserve"> Le Humask-Pro Vision a également été approuvé par </w:t>
      </w:r>
      <w:r w:rsidRPr="0072160F">
        <w:t>le Service de prévention et contrôle des infections (PCI) du CIUSSS Centre-Sud de l’île-de-Mon</w:t>
      </w:r>
      <w:r>
        <w:t xml:space="preserve">tréal en date du 22 février 2021. </w:t>
      </w:r>
    </w:p>
  </w:footnote>
  <w:footnote w:id="25">
    <w:p w:rsidR="00845F88" w:rsidRPr="000675A7" w:rsidRDefault="00845F88">
      <w:pPr>
        <w:pStyle w:val="FootnoteText"/>
        <w:rPr>
          <w:lang w:val="fr-CA"/>
        </w:rPr>
      </w:pPr>
      <w:r>
        <w:rPr>
          <w:rStyle w:val="FootnoteReference"/>
        </w:rPr>
        <w:footnoteRef/>
      </w:r>
      <w:r>
        <w:t xml:space="preserve"> </w:t>
      </w:r>
      <w:r w:rsidRPr="000675A7">
        <w:t>L'accommodement raisonnable</w:t>
      </w:r>
      <w:r>
        <w:t xml:space="preserve">, </w:t>
      </w:r>
      <w:r w:rsidRPr="000675A7">
        <w:t>CDPDJ</w:t>
      </w:r>
      <w:r>
        <w:t xml:space="preserve"> : </w:t>
      </w:r>
      <w:hyperlink r:id="rId21" w:history="1">
        <w:r w:rsidRPr="00F95169">
          <w:rPr>
            <w:rStyle w:val="Hyperlink"/>
          </w:rPr>
          <w:t>https://www.cdpdj.qc.ca/fr/vos-droits/qu-est-ce-que/laccommodement-raisonnable</w:t>
        </w:r>
      </w:hyperlink>
      <w:r>
        <w:t xml:space="preserve"> </w:t>
      </w:r>
    </w:p>
  </w:footnote>
  <w:footnote w:id="26">
    <w:p w:rsidR="00845F88" w:rsidRPr="00051957" w:rsidRDefault="00845F88" w:rsidP="009A3BF3">
      <w:pPr>
        <w:pStyle w:val="FootnoteText"/>
        <w:rPr>
          <w:lang w:val="fr-CA"/>
        </w:rPr>
      </w:pPr>
      <w:r>
        <w:rPr>
          <w:rStyle w:val="FootnoteReference"/>
        </w:rPr>
        <w:footnoteRef/>
      </w:r>
      <w:r>
        <w:t xml:space="preserve"> L’organisme PIMO, dont la mission est de fournir de l’accompagnement aux personnes ayant des limitations fonctionnelles, dispose d’une équipe d’accompagnateurs compétents qui pourraient assurer ces services dans les centres de vaccination. </w:t>
      </w:r>
    </w:p>
  </w:footnote>
  <w:footnote w:id="27">
    <w:p w:rsidR="00845F88" w:rsidRPr="009A7D98" w:rsidRDefault="00845F88">
      <w:pPr>
        <w:pStyle w:val="FootnoteText"/>
        <w:rPr>
          <w:lang w:val="en-CA"/>
        </w:rPr>
      </w:pPr>
      <w:r>
        <w:rPr>
          <w:rStyle w:val="FootnoteReference"/>
        </w:rPr>
        <w:footnoteRef/>
      </w:r>
      <w:r w:rsidRPr="009A7D98">
        <w:rPr>
          <w:lang w:val="en-CA"/>
        </w:rPr>
        <w:t xml:space="preserve"> Humask-Pro Vision : </w:t>
      </w:r>
      <w:hyperlink r:id="rId22" w:history="1">
        <w:r w:rsidRPr="009A7D98">
          <w:rPr>
            <w:rStyle w:val="Hyperlink"/>
            <w:lang w:val="en-CA"/>
          </w:rPr>
          <w:t>https://humask.com/products/humask-pro-vision</w:t>
        </w:r>
      </w:hyperlink>
      <w:r w:rsidRPr="009A7D98">
        <w:rPr>
          <w:lang w:val="en-CA"/>
        </w:rPr>
        <w:t xml:space="preserve"> </w:t>
      </w:r>
    </w:p>
  </w:footnote>
  <w:footnote w:id="28">
    <w:p w:rsidR="00845F88" w:rsidRPr="0072160F" w:rsidRDefault="00845F88">
      <w:pPr>
        <w:pStyle w:val="FootnoteText"/>
        <w:rPr>
          <w:lang w:val="fr-CA"/>
        </w:rPr>
      </w:pPr>
      <w:r>
        <w:rPr>
          <w:rStyle w:val="FootnoteReference"/>
        </w:rPr>
        <w:footnoteRef/>
      </w:r>
      <w:r>
        <w:t xml:space="preserve"> Le Humask-Pro Vision a également été approuvé par </w:t>
      </w:r>
      <w:r w:rsidRPr="0072160F">
        <w:t>le Service de prévention et contrôle des infections (PCI) du CIUSSS Centre-Sud de l’île-de-Mon</w:t>
      </w:r>
      <w:r>
        <w:t xml:space="preserve">tréal en date du 22 février 2021. </w:t>
      </w:r>
    </w:p>
  </w:footnote>
  <w:footnote w:id="29">
    <w:p w:rsidR="00845F88" w:rsidRPr="006A629B" w:rsidRDefault="00845F88">
      <w:pPr>
        <w:pStyle w:val="FootnoteText"/>
        <w:rPr>
          <w:lang w:val="fr-CA"/>
        </w:rPr>
      </w:pPr>
      <w:r>
        <w:rPr>
          <w:rStyle w:val="FootnoteReference"/>
        </w:rPr>
        <w:footnoteRef/>
      </w:r>
      <w:r>
        <w:t xml:space="preserve"> AVA pour Android : </w:t>
      </w:r>
      <w:hyperlink r:id="rId23" w:history="1">
        <w:r w:rsidRPr="00C267FB">
          <w:rPr>
            <w:rStyle w:val="Hyperlink"/>
          </w:rPr>
          <w:t>https://play.google.com/store/apps/details?id=com.transcense.ava_beta&amp;hl=fr_CA&amp;gl=US</w:t>
        </w:r>
      </w:hyperlink>
    </w:p>
  </w:footnote>
  <w:footnote w:id="30">
    <w:p w:rsidR="00845F88" w:rsidRPr="006A629B" w:rsidRDefault="00845F88">
      <w:pPr>
        <w:pStyle w:val="FootnoteText"/>
        <w:rPr>
          <w:lang w:val="fr-CA"/>
        </w:rPr>
      </w:pPr>
      <w:r>
        <w:rPr>
          <w:rStyle w:val="FootnoteReference"/>
        </w:rPr>
        <w:footnoteRef/>
      </w:r>
      <w:r>
        <w:t xml:space="preserve"> AVA pour IOS : </w:t>
      </w:r>
      <w:hyperlink r:id="rId24" w:history="1">
        <w:r w:rsidRPr="00C267FB">
          <w:rPr>
            <w:rStyle w:val="Hyperlink"/>
          </w:rPr>
          <w:t>https://apps.apple.com/fr/app/ava-sous-titres-pour-la-vie/id1030067058</w:t>
        </w:r>
      </w:hyperlink>
    </w:p>
  </w:footnote>
  <w:footnote w:id="31">
    <w:p w:rsidR="00845F88" w:rsidRPr="00D811AC" w:rsidRDefault="00845F88" w:rsidP="00D811AC">
      <w:pPr>
        <w:pStyle w:val="FootnoteText"/>
        <w:rPr>
          <w:lang w:val="fr-CA"/>
        </w:rPr>
      </w:pPr>
      <w:r>
        <w:rPr>
          <w:rStyle w:val="FootnoteReference"/>
        </w:rPr>
        <w:footnoteRef/>
      </w:r>
      <w:r>
        <w:t xml:space="preserve"> Google Transcription instantanée : </w:t>
      </w:r>
      <w:hyperlink r:id="rId25" w:history="1">
        <w:r w:rsidRPr="00C267FB">
          <w:rPr>
            <w:rStyle w:val="Hyperlink"/>
          </w:rPr>
          <w:t>https://play.google.com/store/apps/details?id=com.google.audio.hearing.visualization.accessibility.scribe&amp;hl=fr_CA&amp;gl=US</w:t>
        </w:r>
      </w:hyperlink>
      <w:r>
        <w:t xml:space="preserve"> </w:t>
      </w:r>
    </w:p>
  </w:footnote>
  <w:footnote w:id="32">
    <w:p w:rsidR="00845F88" w:rsidRPr="00090C36" w:rsidRDefault="00845F88">
      <w:pPr>
        <w:pStyle w:val="FootnoteText"/>
        <w:rPr>
          <w:lang w:val="fr-CA"/>
        </w:rPr>
      </w:pPr>
      <w:r>
        <w:rPr>
          <w:rStyle w:val="FootnoteReference"/>
        </w:rPr>
        <w:footnoteRef/>
      </w:r>
      <w:r>
        <w:t xml:space="preserve"> IVD, site du </w:t>
      </w:r>
      <w:r w:rsidRPr="00580985">
        <w:t xml:space="preserve">Service d’interprétation visuelle et tactile </w:t>
      </w:r>
      <w:r>
        <w:t xml:space="preserve">(SIVET) : </w:t>
      </w:r>
      <w:hyperlink r:id="rId26" w:history="1">
        <w:r w:rsidRPr="00C267FB">
          <w:rPr>
            <w:rStyle w:val="Hyperlink"/>
          </w:rPr>
          <w:t>https://sivet.ca/services/secteurs-dactivites/interpretation-video-distance/</w:t>
        </w:r>
      </w:hyperlink>
      <w:r>
        <w:t xml:space="preserve"> </w:t>
      </w:r>
    </w:p>
  </w:footnote>
  <w:footnote w:id="33">
    <w:p w:rsidR="00845F88" w:rsidRPr="003563CF" w:rsidRDefault="00845F88" w:rsidP="008B7058">
      <w:pPr>
        <w:pStyle w:val="FootnoteText"/>
        <w:rPr>
          <w:lang w:val="fr-CA"/>
        </w:rPr>
      </w:pPr>
      <w:r>
        <w:rPr>
          <w:rStyle w:val="FootnoteReference"/>
        </w:rPr>
        <w:footnoteRef/>
      </w:r>
      <w:r>
        <w:t xml:space="preserve"> </w:t>
      </w:r>
      <w:r w:rsidRPr="003563CF">
        <w:t>Données sur la vaccination contre la COVID-19</w:t>
      </w:r>
      <w:r>
        <w:t xml:space="preserve">, </w:t>
      </w:r>
      <w:r w:rsidRPr="003563CF">
        <w:t>Gouvernement du Québec</w:t>
      </w:r>
      <w:r>
        <w:t xml:space="preserve"> : </w:t>
      </w:r>
      <w:hyperlink r:id="rId27" w:history="1">
        <w:r w:rsidRPr="00EF3796">
          <w:rPr>
            <w:rStyle w:val="Hyperlink"/>
          </w:rPr>
          <w:t>https://www.quebec.ca/sante/problemes-de-sante/a-z/coronavirus-2019/situation-coronavirus-quebec/donnees-sur-la-vaccination-covid-19/</w:t>
        </w:r>
      </w:hyperlink>
      <w:r>
        <w:t xml:space="preserve"> </w:t>
      </w:r>
    </w:p>
  </w:footnote>
  <w:footnote w:id="34">
    <w:p w:rsidR="00845F88" w:rsidRPr="00843FFB" w:rsidRDefault="00845F88" w:rsidP="006030AE">
      <w:pPr>
        <w:pStyle w:val="FootnoteText"/>
        <w:rPr>
          <w:lang w:val="fr-CA"/>
        </w:rPr>
      </w:pPr>
      <w:r>
        <w:rPr>
          <w:rStyle w:val="FootnoteReference"/>
        </w:rPr>
        <w:footnoteRef/>
      </w:r>
      <w:r>
        <w:t xml:space="preserve"> Campagne de vaccination contre la COVID-19, site du gouvernement du Québec : </w:t>
      </w:r>
      <w:hyperlink r:id="rId28" w:history="1">
        <w:r w:rsidRPr="00C267FB">
          <w:rPr>
            <w:rStyle w:val="Hyperlink"/>
          </w:rPr>
          <w:t>https://www.quebec.ca/sante/problemes-de-sante/a-z/coronavirus-2019/deroulement-vaccination-contre-la-covid-19/</w:t>
        </w:r>
      </w:hyperlink>
      <w:r>
        <w:t xml:space="preserve"> </w:t>
      </w:r>
    </w:p>
  </w:footnote>
  <w:footnote w:id="35">
    <w:p w:rsidR="00845F88" w:rsidRPr="003C6DF9" w:rsidRDefault="00845F88" w:rsidP="006030AE">
      <w:pPr>
        <w:pStyle w:val="FootnoteText"/>
        <w:rPr>
          <w:lang w:val="fr-CA"/>
        </w:rPr>
      </w:pPr>
      <w:r>
        <w:rPr>
          <w:rStyle w:val="FootnoteReference"/>
        </w:rPr>
        <w:footnoteRef/>
      </w:r>
      <w:r>
        <w:t xml:space="preserve"> </w:t>
      </w:r>
      <w:r w:rsidRPr="003C6DF9">
        <w:t>Avis - Vaccin contre la COVID-19 de Pfizer</w:t>
      </w:r>
      <w:r>
        <w:t xml:space="preserve"> </w:t>
      </w:r>
      <w:r w:rsidRPr="003C6DF9">
        <w:t>BioNTech : recommandations de Santé Canada pour les personnes qui ont de graves allergies</w:t>
      </w:r>
      <w:r>
        <w:t xml:space="preserve">, Santé Canada, 12 décembre 2020 : </w:t>
      </w:r>
      <w:hyperlink r:id="rId29" w:history="1">
        <w:r w:rsidRPr="006E6AB8">
          <w:rPr>
            <w:rStyle w:val="Hyperlink"/>
          </w:rPr>
          <w:t>https://www.newswire.ca/fr/news-releases/avis-vaccin-contre-la-covid-19-de-pfizer-biontech-recommandations-de-sante-canada-pour-les-personnes-qui-ont-de-graves-allergies-838002968.html</w:t>
        </w:r>
      </w:hyperlink>
      <w:r>
        <w:t xml:space="preserve"> </w:t>
      </w:r>
    </w:p>
  </w:footnote>
  <w:footnote w:id="36">
    <w:p w:rsidR="00845F88" w:rsidRPr="00D64B74" w:rsidRDefault="00845F88" w:rsidP="00305FD6">
      <w:pPr>
        <w:pStyle w:val="FootnoteText"/>
        <w:rPr>
          <w:noProof/>
          <w:lang w:val="fr-CA"/>
        </w:rPr>
      </w:pPr>
      <w:r>
        <w:rPr>
          <w:rStyle w:val="FootnoteReference"/>
        </w:rPr>
        <w:footnoteRef/>
      </w:r>
      <w:r>
        <w:t xml:space="preserve"> </w:t>
      </w:r>
      <w:r w:rsidRPr="00B80727">
        <w:t>Un relâchement constaté dans certains CHSLD</w:t>
      </w:r>
      <w:r>
        <w:t xml:space="preserve">, TVA Nouvelles, 14 janvier 2021 : </w:t>
      </w:r>
      <w:hyperlink r:id="rId30" w:history="1">
        <w:r w:rsidRPr="00D64B74">
          <w:rPr>
            <w:rStyle w:val="Hyperlink"/>
            <w:noProof/>
            <w:lang w:val="fr-CA"/>
          </w:rPr>
          <w:t>https://www.tvanouvelles.ca/2021/01/14/en-direct--vaccination-au-quebec-christian-dube-fait-le-point</w:t>
        </w:r>
      </w:hyperlink>
      <w:r w:rsidRPr="00D64B74">
        <w:rPr>
          <w:noProof/>
          <w:lang w:val="fr-CA"/>
        </w:rPr>
        <w:t xml:space="preserve"> </w:t>
      </w:r>
    </w:p>
  </w:footnote>
  <w:footnote w:id="37">
    <w:p w:rsidR="00845F88" w:rsidRPr="002D377F" w:rsidRDefault="00845F88" w:rsidP="00D7719B">
      <w:pPr>
        <w:pStyle w:val="FootnoteText"/>
      </w:pPr>
      <w:r>
        <w:rPr>
          <w:rStyle w:val="FootnoteReference"/>
        </w:rPr>
        <w:footnoteRef/>
      </w:r>
      <w:r>
        <w:t xml:space="preserve"> </w:t>
      </w:r>
      <w:r w:rsidRPr="002D377F">
        <w:t>Ne pas compter sur une immunité collective en 2021, avertit l'OMS</w:t>
      </w:r>
      <w:r>
        <w:t>, Les affaires, 11 janvier 2021</w:t>
      </w:r>
      <w:r w:rsidRPr="002D377F">
        <w:t xml:space="preserve"> : </w:t>
      </w:r>
      <w:hyperlink r:id="rId31" w:history="1">
        <w:r w:rsidRPr="00D947A9">
          <w:rPr>
            <w:rStyle w:val="Hyperlink"/>
          </w:rPr>
          <w:t>https://www.lesaffaires.com/dossier/covid-19-tout-ce-qu-il-faut-savoir/ne-pas-compter-sur-une-immunite-collective-en-2021-avertit-l-oms/622307</w:t>
        </w:r>
      </w:hyperlink>
    </w:p>
  </w:footnote>
  <w:footnote w:id="38">
    <w:p w:rsidR="00845F88" w:rsidRPr="000E1EBE" w:rsidRDefault="00845F88" w:rsidP="006A5FF7">
      <w:pPr>
        <w:pStyle w:val="FootnoteText"/>
        <w:rPr>
          <w:lang w:val="fr-CA"/>
        </w:rPr>
      </w:pPr>
      <w:r>
        <w:rPr>
          <w:rStyle w:val="FootnoteReference"/>
        </w:rPr>
        <w:footnoteRef/>
      </w:r>
      <w:r>
        <w:t xml:space="preserve"> Données préliminaires sur l’efficacité vaccinale et avis complémentaire sur la stratégie de vaccination contre la COVID-19 au Québec en contexte de pénurie, INSPQ, 18 février 2021 : </w:t>
      </w:r>
      <w:hyperlink r:id="rId32" w:history="1">
        <w:r w:rsidRPr="00EF3796">
          <w:rPr>
            <w:rStyle w:val="Hyperlink"/>
          </w:rPr>
          <w:t>https://www.inspq.qc.ca/publications/3111-donnees-preliminaires-efficacite-vaccinale-strategie-covid19</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F88" w:rsidRDefault="00845F88" w:rsidP="00507D1D">
    <w:pPr>
      <w:pStyle w:val="Header"/>
    </w:pPr>
    <w:r>
      <w:t xml:space="preserve">. </w:t>
    </w:r>
  </w:p>
  <w:p w:rsidR="00845F88" w:rsidRDefault="00845F88" w:rsidP="00507D1D">
    <w:pPr>
      <w:pStyle w:val="Header"/>
    </w:pPr>
    <w:r>
      <w:t xml:space="preserve"> </w:t>
    </w:r>
  </w:p>
  <w:p w:rsidR="00845F88" w:rsidRDefault="00845F88" w:rsidP="00507D1D">
    <w:pPr>
      <w:pStyle w:val="Header"/>
    </w:pPr>
    <w:r>
      <w:t xml:space="preserve"> </w:t>
    </w:r>
  </w:p>
  <w:p w:rsidR="00845F88" w:rsidRDefault="00845F88" w:rsidP="00507D1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F88" w:rsidRDefault="00845F88" w:rsidP="00507D1D">
    <w:pPr>
      <w:pStyle w:val="Header"/>
    </w:pPr>
    <w:r>
      <w:t>DéPhy Montréal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F88" w:rsidRDefault="00845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75CAE94"/>
    <w:lvl w:ilvl="0">
      <w:start w:val="1"/>
      <w:numFmt w:val="decimal"/>
      <w:pStyle w:val="ListNumber"/>
      <w:suff w:val="space"/>
      <w:lvlText w:val="%1."/>
      <w:lvlJc w:val="left"/>
      <w:pPr>
        <w:ind w:left="284" w:hanging="284"/>
      </w:pPr>
      <w:rPr>
        <w:rFonts w:hint="default"/>
      </w:rPr>
    </w:lvl>
  </w:abstractNum>
  <w:abstractNum w:abstractNumId="1" w15:restartNumberingAfterBreak="0">
    <w:nsid w:val="FFFFFF89"/>
    <w:multiLevelType w:val="singleLevel"/>
    <w:tmpl w:val="9A20494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F61EE7"/>
    <w:multiLevelType w:val="hybridMultilevel"/>
    <w:tmpl w:val="6472BE48"/>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910701"/>
    <w:multiLevelType w:val="hybridMultilevel"/>
    <w:tmpl w:val="AD181E7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BE2D1E"/>
    <w:multiLevelType w:val="hybridMultilevel"/>
    <w:tmpl w:val="0B18E69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B01FDB"/>
    <w:multiLevelType w:val="hybridMultilevel"/>
    <w:tmpl w:val="A28EBB5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802B40"/>
    <w:multiLevelType w:val="hybridMultilevel"/>
    <w:tmpl w:val="EF681A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DC97898"/>
    <w:multiLevelType w:val="hybridMultilevel"/>
    <w:tmpl w:val="3D94DC72"/>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E731DC"/>
    <w:multiLevelType w:val="multilevel"/>
    <w:tmpl w:val="5EE4CA6A"/>
    <w:lvl w:ilvl="0">
      <w:start w:val="1"/>
      <w:numFmt w:val="decimal"/>
      <w:pStyle w:val="TOCHead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AE61E5"/>
    <w:multiLevelType w:val="hybridMultilevel"/>
    <w:tmpl w:val="C58864B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293626"/>
    <w:multiLevelType w:val="hybridMultilevel"/>
    <w:tmpl w:val="162CEE8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437096"/>
    <w:multiLevelType w:val="hybridMultilevel"/>
    <w:tmpl w:val="E46A63E0"/>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51265E"/>
    <w:multiLevelType w:val="hybridMultilevel"/>
    <w:tmpl w:val="53F66CF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8C4348"/>
    <w:multiLevelType w:val="hybridMultilevel"/>
    <w:tmpl w:val="A162DC66"/>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C7764A"/>
    <w:multiLevelType w:val="hybridMultilevel"/>
    <w:tmpl w:val="69124E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1804238"/>
    <w:multiLevelType w:val="hybridMultilevel"/>
    <w:tmpl w:val="54E2DBA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C010C3"/>
    <w:multiLevelType w:val="hybridMultilevel"/>
    <w:tmpl w:val="923232D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1D288F"/>
    <w:multiLevelType w:val="hybridMultilevel"/>
    <w:tmpl w:val="6208698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4113D0"/>
    <w:multiLevelType w:val="hybridMultilevel"/>
    <w:tmpl w:val="955C993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0E2F61"/>
    <w:multiLevelType w:val="hybridMultilevel"/>
    <w:tmpl w:val="B2DAEE7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1261BB"/>
    <w:multiLevelType w:val="hybridMultilevel"/>
    <w:tmpl w:val="3746D2A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BE7888"/>
    <w:multiLevelType w:val="hybridMultilevel"/>
    <w:tmpl w:val="B142B16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DB5359"/>
    <w:multiLevelType w:val="hybridMultilevel"/>
    <w:tmpl w:val="7C4260EC"/>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C8411A"/>
    <w:multiLevelType w:val="hybridMultilevel"/>
    <w:tmpl w:val="C9EE46BC"/>
    <w:lvl w:ilvl="0" w:tplc="AA00433E">
      <w:start w:val="1"/>
      <w:numFmt w:val="bullet"/>
      <w:pStyle w:val="liste-niv-1"/>
      <w:lvlText w:val=""/>
      <w:lvlJc w:val="left"/>
      <w:pPr>
        <w:ind w:left="720" w:hanging="360"/>
      </w:pPr>
      <w:rPr>
        <w:rFonts w:ascii="Symbol" w:hAnsi="Symbol" w:hint="default"/>
      </w:rPr>
    </w:lvl>
    <w:lvl w:ilvl="1" w:tplc="0B0AF700">
      <w:start w:val="1"/>
      <w:numFmt w:val="bullet"/>
      <w:pStyle w:val="liste-niv-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7D6BF2"/>
    <w:multiLevelType w:val="hybridMultilevel"/>
    <w:tmpl w:val="D3C2527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5CE0A1D"/>
    <w:multiLevelType w:val="hybridMultilevel"/>
    <w:tmpl w:val="57F47CD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7034EDE"/>
    <w:multiLevelType w:val="hybridMultilevel"/>
    <w:tmpl w:val="C2F005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8E34161"/>
    <w:multiLevelType w:val="hybridMultilevel"/>
    <w:tmpl w:val="C18EF71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A925C40"/>
    <w:multiLevelType w:val="hybridMultilevel"/>
    <w:tmpl w:val="BF9E8616"/>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B164C2"/>
    <w:multiLevelType w:val="hybridMultilevel"/>
    <w:tmpl w:val="794494C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CC7090"/>
    <w:multiLevelType w:val="hybridMultilevel"/>
    <w:tmpl w:val="0E2E395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FF6976"/>
    <w:multiLevelType w:val="multilevel"/>
    <w:tmpl w:val="61FA0B0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76E500DC"/>
    <w:multiLevelType w:val="hybridMultilevel"/>
    <w:tmpl w:val="2E72286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BD623FE"/>
    <w:multiLevelType w:val="hybridMultilevel"/>
    <w:tmpl w:val="17EC354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31"/>
  </w:num>
  <w:num w:numId="5">
    <w:abstractNumId w:val="23"/>
  </w:num>
  <w:num w:numId="6">
    <w:abstractNumId w:val="10"/>
  </w:num>
  <w:num w:numId="7">
    <w:abstractNumId w:val="3"/>
  </w:num>
  <w:num w:numId="8">
    <w:abstractNumId w:val="13"/>
  </w:num>
  <w:num w:numId="9">
    <w:abstractNumId w:val="15"/>
  </w:num>
  <w:num w:numId="10">
    <w:abstractNumId w:val="27"/>
  </w:num>
  <w:num w:numId="11">
    <w:abstractNumId w:val="2"/>
  </w:num>
  <w:num w:numId="12">
    <w:abstractNumId w:val="20"/>
  </w:num>
  <w:num w:numId="13">
    <w:abstractNumId w:val="7"/>
  </w:num>
  <w:num w:numId="14">
    <w:abstractNumId w:val="22"/>
  </w:num>
  <w:num w:numId="15">
    <w:abstractNumId w:val="25"/>
  </w:num>
  <w:num w:numId="16">
    <w:abstractNumId w:val="29"/>
  </w:num>
  <w:num w:numId="17">
    <w:abstractNumId w:val="19"/>
  </w:num>
  <w:num w:numId="18">
    <w:abstractNumId w:val="33"/>
  </w:num>
  <w:num w:numId="19">
    <w:abstractNumId w:val="17"/>
  </w:num>
  <w:num w:numId="20">
    <w:abstractNumId w:val="5"/>
  </w:num>
  <w:num w:numId="21">
    <w:abstractNumId w:val="4"/>
  </w:num>
  <w:num w:numId="22">
    <w:abstractNumId w:val="18"/>
  </w:num>
  <w:num w:numId="23">
    <w:abstractNumId w:val="11"/>
  </w:num>
  <w:num w:numId="24">
    <w:abstractNumId w:val="16"/>
  </w:num>
  <w:num w:numId="25">
    <w:abstractNumId w:val="21"/>
  </w:num>
  <w:num w:numId="26">
    <w:abstractNumId w:val="28"/>
  </w:num>
  <w:num w:numId="27">
    <w:abstractNumId w:val="24"/>
  </w:num>
  <w:num w:numId="28">
    <w:abstractNumId w:val="9"/>
  </w:num>
  <w:num w:numId="29">
    <w:abstractNumId w:val="30"/>
  </w:num>
  <w:num w:numId="30">
    <w:abstractNumId w:val="12"/>
  </w:num>
  <w:num w:numId="31">
    <w:abstractNumId w:val="6"/>
  </w:num>
  <w:num w:numId="32">
    <w:abstractNumId w:val="32"/>
  </w:num>
  <w:num w:numId="33">
    <w:abstractNumId w:val="14"/>
  </w:num>
  <w:num w:numId="34">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D7"/>
    <w:rsid w:val="000040C6"/>
    <w:rsid w:val="00005EC3"/>
    <w:rsid w:val="00007AE5"/>
    <w:rsid w:val="0001027E"/>
    <w:rsid w:val="00010D90"/>
    <w:rsid w:val="0001355F"/>
    <w:rsid w:val="000137BC"/>
    <w:rsid w:val="000144E3"/>
    <w:rsid w:val="000152D1"/>
    <w:rsid w:val="00015579"/>
    <w:rsid w:val="0001715D"/>
    <w:rsid w:val="00017A7E"/>
    <w:rsid w:val="000203EA"/>
    <w:rsid w:val="00020FCF"/>
    <w:rsid w:val="00021861"/>
    <w:rsid w:val="000236D7"/>
    <w:rsid w:val="00023E6E"/>
    <w:rsid w:val="00023F61"/>
    <w:rsid w:val="00024F6C"/>
    <w:rsid w:val="00025225"/>
    <w:rsid w:val="00025F44"/>
    <w:rsid w:val="00026B7C"/>
    <w:rsid w:val="00027619"/>
    <w:rsid w:val="00027C72"/>
    <w:rsid w:val="00031592"/>
    <w:rsid w:val="00032846"/>
    <w:rsid w:val="00033451"/>
    <w:rsid w:val="000338B1"/>
    <w:rsid w:val="00034DDB"/>
    <w:rsid w:val="00034ECD"/>
    <w:rsid w:val="0003521C"/>
    <w:rsid w:val="00036336"/>
    <w:rsid w:val="00036F51"/>
    <w:rsid w:val="00037FB5"/>
    <w:rsid w:val="00040D99"/>
    <w:rsid w:val="00041699"/>
    <w:rsid w:val="000441DF"/>
    <w:rsid w:val="00046A3F"/>
    <w:rsid w:val="00047C49"/>
    <w:rsid w:val="00047E90"/>
    <w:rsid w:val="00050F9E"/>
    <w:rsid w:val="00051957"/>
    <w:rsid w:val="00052569"/>
    <w:rsid w:val="000525A6"/>
    <w:rsid w:val="000526C0"/>
    <w:rsid w:val="00053285"/>
    <w:rsid w:val="000553EE"/>
    <w:rsid w:val="00055934"/>
    <w:rsid w:val="000568A8"/>
    <w:rsid w:val="00057E16"/>
    <w:rsid w:val="0006027A"/>
    <w:rsid w:val="00060573"/>
    <w:rsid w:val="000611F2"/>
    <w:rsid w:val="000618BE"/>
    <w:rsid w:val="00064B59"/>
    <w:rsid w:val="00065A4B"/>
    <w:rsid w:val="00065F7A"/>
    <w:rsid w:val="00066045"/>
    <w:rsid w:val="00067545"/>
    <w:rsid w:val="000675A7"/>
    <w:rsid w:val="00067957"/>
    <w:rsid w:val="00067BDC"/>
    <w:rsid w:val="00070610"/>
    <w:rsid w:val="00071469"/>
    <w:rsid w:val="00071A3B"/>
    <w:rsid w:val="00073948"/>
    <w:rsid w:val="000748A3"/>
    <w:rsid w:val="00074EBC"/>
    <w:rsid w:val="00076B80"/>
    <w:rsid w:val="000779E1"/>
    <w:rsid w:val="00080D5F"/>
    <w:rsid w:val="00081FCE"/>
    <w:rsid w:val="000838F6"/>
    <w:rsid w:val="000851E6"/>
    <w:rsid w:val="0008527F"/>
    <w:rsid w:val="00086442"/>
    <w:rsid w:val="00086EC5"/>
    <w:rsid w:val="00087372"/>
    <w:rsid w:val="00090710"/>
    <w:rsid w:val="00090A56"/>
    <w:rsid w:val="00090C36"/>
    <w:rsid w:val="00090DA1"/>
    <w:rsid w:val="00091E1A"/>
    <w:rsid w:val="000926DC"/>
    <w:rsid w:val="0009348A"/>
    <w:rsid w:val="00093B58"/>
    <w:rsid w:val="00093CD4"/>
    <w:rsid w:val="00094469"/>
    <w:rsid w:val="0009568D"/>
    <w:rsid w:val="00095E7E"/>
    <w:rsid w:val="0009714D"/>
    <w:rsid w:val="000A0B3A"/>
    <w:rsid w:val="000A0D23"/>
    <w:rsid w:val="000A2839"/>
    <w:rsid w:val="000A38AF"/>
    <w:rsid w:val="000A4DAF"/>
    <w:rsid w:val="000A5411"/>
    <w:rsid w:val="000A7F9B"/>
    <w:rsid w:val="000B0A83"/>
    <w:rsid w:val="000B2115"/>
    <w:rsid w:val="000B24FD"/>
    <w:rsid w:val="000B3766"/>
    <w:rsid w:val="000B3E58"/>
    <w:rsid w:val="000B44F9"/>
    <w:rsid w:val="000B485D"/>
    <w:rsid w:val="000B4CA0"/>
    <w:rsid w:val="000B621B"/>
    <w:rsid w:val="000B63E5"/>
    <w:rsid w:val="000B7CFD"/>
    <w:rsid w:val="000C0408"/>
    <w:rsid w:val="000C050A"/>
    <w:rsid w:val="000C297F"/>
    <w:rsid w:val="000C4600"/>
    <w:rsid w:val="000C760E"/>
    <w:rsid w:val="000D1EA5"/>
    <w:rsid w:val="000D3BFD"/>
    <w:rsid w:val="000D4332"/>
    <w:rsid w:val="000D49BE"/>
    <w:rsid w:val="000D52E3"/>
    <w:rsid w:val="000D6BD1"/>
    <w:rsid w:val="000E1CE8"/>
    <w:rsid w:val="000E1D79"/>
    <w:rsid w:val="000E1EBE"/>
    <w:rsid w:val="000E2BD3"/>
    <w:rsid w:val="000E3FE9"/>
    <w:rsid w:val="000E4E42"/>
    <w:rsid w:val="000E587A"/>
    <w:rsid w:val="000E7060"/>
    <w:rsid w:val="000E74C9"/>
    <w:rsid w:val="000E779D"/>
    <w:rsid w:val="000F083E"/>
    <w:rsid w:val="000F0B16"/>
    <w:rsid w:val="000F1E5D"/>
    <w:rsid w:val="000F2ECC"/>
    <w:rsid w:val="000F47D3"/>
    <w:rsid w:val="000F65D2"/>
    <w:rsid w:val="000F7648"/>
    <w:rsid w:val="000F7EF7"/>
    <w:rsid w:val="000F7F45"/>
    <w:rsid w:val="00100794"/>
    <w:rsid w:val="00100FBB"/>
    <w:rsid w:val="001010DC"/>
    <w:rsid w:val="00102605"/>
    <w:rsid w:val="00102B04"/>
    <w:rsid w:val="00107093"/>
    <w:rsid w:val="001115DF"/>
    <w:rsid w:val="0011293E"/>
    <w:rsid w:val="00114C93"/>
    <w:rsid w:val="00115365"/>
    <w:rsid w:val="00116899"/>
    <w:rsid w:val="00116B47"/>
    <w:rsid w:val="00116C1B"/>
    <w:rsid w:val="00117A94"/>
    <w:rsid w:val="00121778"/>
    <w:rsid w:val="0012190B"/>
    <w:rsid w:val="00122676"/>
    <w:rsid w:val="00126BCF"/>
    <w:rsid w:val="001317EE"/>
    <w:rsid w:val="00131D9A"/>
    <w:rsid w:val="00132D60"/>
    <w:rsid w:val="001333F4"/>
    <w:rsid w:val="00133862"/>
    <w:rsid w:val="00135C0F"/>
    <w:rsid w:val="00136267"/>
    <w:rsid w:val="0013743C"/>
    <w:rsid w:val="001406B8"/>
    <w:rsid w:val="001415D6"/>
    <w:rsid w:val="00141F8F"/>
    <w:rsid w:val="00142B24"/>
    <w:rsid w:val="00142FFD"/>
    <w:rsid w:val="00143794"/>
    <w:rsid w:val="00144016"/>
    <w:rsid w:val="001446F1"/>
    <w:rsid w:val="001448AA"/>
    <w:rsid w:val="0014570F"/>
    <w:rsid w:val="00145A7F"/>
    <w:rsid w:val="00146956"/>
    <w:rsid w:val="00147A45"/>
    <w:rsid w:val="001502EB"/>
    <w:rsid w:val="0015151C"/>
    <w:rsid w:val="00156F9B"/>
    <w:rsid w:val="0016014B"/>
    <w:rsid w:val="00160151"/>
    <w:rsid w:val="001619C2"/>
    <w:rsid w:val="00166DF8"/>
    <w:rsid w:val="001673AD"/>
    <w:rsid w:val="0017033F"/>
    <w:rsid w:val="0017046C"/>
    <w:rsid w:val="001707B7"/>
    <w:rsid w:val="001717EB"/>
    <w:rsid w:val="00171C31"/>
    <w:rsid w:val="00172079"/>
    <w:rsid w:val="00173773"/>
    <w:rsid w:val="00173C72"/>
    <w:rsid w:val="00173D14"/>
    <w:rsid w:val="0017474A"/>
    <w:rsid w:val="001760E6"/>
    <w:rsid w:val="00176E18"/>
    <w:rsid w:val="00180357"/>
    <w:rsid w:val="001804E6"/>
    <w:rsid w:val="00181741"/>
    <w:rsid w:val="00181BCB"/>
    <w:rsid w:val="00182888"/>
    <w:rsid w:val="00183498"/>
    <w:rsid w:val="00183DDA"/>
    <w:rsid w:val="001842DA"/>
    <w:rsid w:val="001878D9"/>
    <w:rsid w:val="00187B1D"/>
    <w:rsid w:val="00191161"/>
    <w:rsid w:val="001916D8"/>
    <w:rsid w:val="001941B7"/>
    <w:rsid w:val="00195571"/>
    <w:rsid w:val="00197354"/>
    <w:rsid w:val="00197958"/>
    <w:rsid w:val="00197E0A"/>
    <w:rsid w:val="001A01B2"/>
    <w:rsid w:val="001A17C8"/>
    <w:rsid w:val="001A1BDB"/>
    <w:rsid w:val="001A2062"/>
    <w:rsid w:val="001A2122"/>
    <w:rsid w:val="001A2481"/>
    <w:rsid w:val="001A510B"/>
    <w:rsid w:val="001A57EA"/>
    <w:rsid w:val="001A79A6"/>
    <w:rsid w:val="001B06DA"/>
    <w:rsid w:val="001B07F0"/>
    <w:rsid w:val="001B2E6B"/>
    <w:rsid w:val="001B327A"/>
    <w:rsid w:val="001B4745"/>
    <w:rsid w:val="001C0F2A"/>
    <w:rsid w:val="001C1A3D"/>
    <w:rsid w:val="001C1CFC"/>
    <w:rsid w:val="001C322B"/>
    <w:rsid w:val="001C34B6"/>
    <w:rsid w:val="001C3D24"/>
    <w:rsid w:val="001C6A95"/>
    <w:rsid w:val="001D0338"/>
    <w:rsid w:val="001D1660"/>
    <w:rsid w:val="001D215C"/>
    <w:rsid w:val="001D3AB1"/>
    <w:rsid w:val="001D4C9F"/>
    <w:rsid w:val="001D5A4A"/>
    <w:rsid w:val="001D6C42"/>
    <w:rsid w:val="001E07F6"/>
    <w:rsid w:val="001E11F8"/>
    <w:rsid w:val="001E26CF"/>
    <w:rsid w:val="001E33B3"/>
    <w:rsid w:val="001E3E68"/>
    <w:rsid w:val="001E45DB"/>
    <w:rsid w:val="001E5716"/>
    <w:rsid w:val="001E57D8"/>
    <w:rsid w:val="001E6005"/>
    <w:rsid w:val="001F05EF"/>
    <w:rsid w:val="001F169F"/>
    <w:rsid w:val="001F2D8C"/>
    <w:rsid w:val="001F4025"/>
    <w:rsid w:val="001F5371"/>
    <w:rsid w:val="001F686D"/>
    <w:rsid w:val="001F71A8"/>
    <w:rsid w:val="001F78AC"/>
    <w:rsid w:val="002003D7"/>
    <w:rsid w:val="00200880"/>
    <w:rsid w:val="002033E5"/>
    <w:rsid w:val="00204198"/>
    <w:rsid w:val="00206418"/>
    <w:rsid w:val="00206A1D"/>
    <w:rsid w:val="00211FFE"/>
    <w:rsid w:val="002140B0"/>
    <w:rsid w:val="00215682"/>
    <w:rsid w:val="00216105"/>
    <w:rsid w:val="00216864"/>
    <w:rsid w:val="00217995"/>
    <w:rsid w:val="00221EB6"/>
    <w:rsid w:val="00222008"/>
    <w:rsid w:val="00225186"/>
    <w:rsid w:val="002252D6"/>
    <w:rsid w:val="0022592D"/>
    <w:rsid w:val="00225BD1"/>
    <w:rsid w:val="00230001"/>
    <w:rsid w:val="00230575"/>
    <w:rsid w:val="00231DAD"/>
    <w:rsid w:val="0023219C"/>
    <w:rsid w:val="002328F9"/>
    <w:rsid w:val="00232DAD"/>
    <w:rsid w:val="002346F9"/>
    <w:rsid w:val="002360F8"/>
    <w:rsid w:val="00236274"/>
    <w:rsid w:val="00236C49"/>
    <w:rsid w:val="00236EEA"/>
    <w:rsid w:val="002373FB"/>
    <w:rsid w:val="00237889"/>
    <w:rsid w:val="0023789E"/>
    <w:rsid w:val="00240663"/>
    <w:rsid w:val="0024221A"/>
    <w:rsid w:val="00242D58"/>
    <w:rsid w:val="002430C6"/>
    <w:rsid w:val="0024313E"/>
    <w:rsid w:val="00247B37"/>
    <w:rsid w:val="00250255"/>
    <w:rsid w:val="00251376"/>
    <w:rsid w:val="002518DE"/>
    <w:rsid w:val="002519BF"/>
    <w:rsid w:val="00251B0C"/>
    <w:rsid w:val="00252F0B"/>
    <w:rsid w:val="00252FAB"/>
    <w:rsid w:val="00254EBE"/>
    <w:rsid w:val="002552E7"/>
    <w:rsid w:val="0025572F"/>
    <w:rsid w:val="00255892"/>
    <w:rsid w:val="00255F25"/>
    <w:rsid w:val="00255F61"/>
    <w:rsid w:val="00257B72"/>
    <w:rsid w:val="00260473"/>
    <w:rsid w:val="00260AFE"/>
    <w:rsid w:val="00260E06"/>
    <w:rsid w:val="00260EDD"/>
    <w:rsid w:val="002636FA"/>
    <w:rsid w:val="00264241"/>
    <w:rsid w:val="002652DB"/>
    <w:rsid w:val="0026728E"/>
    <w:rsid w:val="002679F5"/>
    <w:rsid w:val="00270945"/>
    <w:rsid w:val="002717E6"/>
    <w:rsid w:val="002718DC"/>
    <w:rsid w:val="00271AFD"/>
    <w:rsid w:val="002742B6"/>
    <w:rsid w:val="002748CC"/>
    <w:rsid w:val="00275DF8"/>
    <w:rsid w:val="00275EC1"/>
    <w:rsid w:val="0027698D"/>
    <w:rsid w:val="00277385"/>
    <w:rsid w:val="0027783B"/>
    <w:rsid w:val="002803A1"/>
    <w:rsid w:val="002803C8"/>
    <w:rsid w:val="00280C6C"/>
    <w:rsid w:val="00280DF0"/>
    <w:rsid w:val="002825DC"/>
    <w:rsid w:val="002828DC"/>
    <w:rsid w:val="0028344D"/>
    <w:rsid w:val="00286008"/>
    <w:rsid w:val="002904D0"/>
    <w:rsid w:val="002919C6"/>
    <w:rsid w:val="00291CFA"/>
    <w:rsid w:val="00292B49"/>
    <w:rsid w:val="00292DE4"/>
    <w:rsid w:val="00293AEE"/>
    <w:rsid w:val="00294821"/>
    <w:rsid w:val="00294827"/>
    <w:rsid w:val="0029496E"/>
    <w:rsid w:val="0029582E"/>
    <w:rsid w:val="00295C33"/>
    <w:rsid w:val="00297A38"/>
    <w:rsid w:val="00297DDA"/>
    <w:rsid w:val="002A0546"/>
    <w:rsid w:val="002A0F4B"/>
    <w:rsid w:val="002A21F9"/>
    <w:rsid w:val="002A2A3F"/>
    <w:rsid w:val="002A343B"/>
    <w:rsid w:val="002A4CE1"/>
    <w:rsid w:val="002A59B5"/>
    <w:rsid w:val="002B17D7"/>
    <w:rsid w:val="002B34F3"/>
    <w:rsid w:val="002B4799"/>
    <w:rsid w:val="002B4E43"/>
    <w:rsid w:val="002B750A"/>
    <w:rsid w:val="002C075B"/>
    <w:rsid w:val="002C0A68"/>
    <w:rsid w:val="002C0A9E"/>
    <w:rsid w:val="002C2EA9"/>
    <w:rsid w:val="002C425E"/>
    <w:rsid w:val="002C4529"/>
    <w:rsid w:val="002C4E10"/>
    <w:rsid w:val="002C5609"/>
    <w:rsid w:val="002C6223"/>
    <w:rsid w:val="002C709E"/>
    <w:rsid w:val="002C72F2"/>
    <w:rsid w:val="002C77D0"/>
    <w:rsid w:val="002D01D3"/>
    <w:rsid w:val="002D04FB"/>
    <w:rsid w:val="002D0680"/>
    <w:rsid w:val="002D0C23"/>
    <w:rsid w:val="002D24DD"/>
    <w:rsid w:val="002D254F"/>
    <w:rsid w:val="002D377F"/>
    <w:rsid w:val="002D3B85"/>
    <w:rsid w:val="002D3C0D"/>
    <w:rsid w:val="002D3C26"/>
    <w:rsid w:val="002D43C8"/>
    <w:rsid w:val="002D5590"/>
    <w:rsid w:val="002D5657"/>
    <w:rsid w:val="002D5C1D"/>
    <w:rsid w:val="002D5E97"/>
    <w:rsid w:val="002D7212"/>
    <w:rsid w:val="002D7874"/>
    <w:rsid w:val="002E0C0C"/>
    <w:rsid w:val="002E0ED1"/>
    <w:rsid w:val="002E1837"/>
    <w:rsid w:val="002E206C"/>
    <w:rsid w:val="002E36F2"/>
    <w:rsid w:val="002E589A"/>
    <w:rsid w:val="002E5B12"/>
    <w:rsid w:val="002F1508"/>
    <w:rsid w:val="002F2536"/>
    <w:rsid w:val="002F2B9D"/>
    <w:rsid w:val="002F2BE9"/>
    <w:rsid w:val="002F2E49"/>
    <w:rsid w:val="002F32C6"/>
    <w:rsid w:val="002F515D"/>
    <w:rsid w:val="002F56EE"/>
    <w:rsid w:val="002F5AB6"/>
    <w:rsid w:val="002F7BAD"/>
    <w:rsid w:val="002F7D81"/>
    <w:rsid w:val="0030038B"/>
    <w:rsid w:val="00300458"/>
    <w:rsid w:val="00300566"/>
    <w:rsid w:val="00300843"/>
    <w:rsid w:val="00301073"/>
    <w:rsid w:val="00301C10"/>
    <w:rsid w:val="00302FBF"/>
    <w:rsid w:val="00303310"/>
    <w:rsid w:val="003040CE"/>
    <w:rsid w:val="003047CF"/>
    <w:rsid w:val="00304968"/>
    <w:rsid w:val="003054D9"/>
    <w:rsid w:val="00305FD6"/>
    <w:rsid w:val="003100D2"/>
    <w:rsid w:val="00310A5B"/>
    <w:rsid w:val="00311D62"/>
    <w:rsid w:val="0031628D"/>
    <w:rsid w:val="00317BAD"/>
    <w:rsid w:val="00320C6B"/>
    <w:rsid w:val="00320D53"/>
    <w:rsid w:val="00321459"/>
    <w:rsid w:val="003214B3"/>
    <w:rsid w:val="00324618"/>
    <w:rsid w:val="00326BF7"/>
    <w:rsid w:val="003270E8"/>
    <w:rsid w:val="00330D4E"/>
    <w:rsid w:val="0033100C"/>
    <w:rsid w:val="00331CD1"/>
    <w:rsid w:val="00333DAC"/>
    <w:rsid w:val="00334251"/>
    <w:rsid w:val="00334364"/>
    <w:rsid w:val="00335C17"/>
    <w:rsid w:val="00336603"/>
    <w:rsid w:val="003372BD"/>
    <w:rsid w:val="00337870"/>
    <w:rsid w:val="003378BF"/>
    <w:rsid w:val="00340E64"/>
    <w:rsid w:val="00342394"/>
    <w:rsid w:val="003423EB"/>
    <w:rsid w:val="00344077"/>
    <w:rsid w:val="0034570C"/>
    <w:rsid w:val="00346C87"/>
    <w:rsid w:val="00347024"/>
    <w:rsid w:val="00350221"/>
    <w:rsid w:val="0035128E"/>
    <w:rsid w:val="003527FF"/>
    <w:rsid w:val="00353485"/>
    <w:rsid w:val="003535FB"/>
    <w:rsid w:val="00353EE6"/>
    <w:rsid w:val="0035487D"/>
    <w:rsid w:val="003550F6"/>
    <w:rsid w:val="003563CF"/>
    <w:rsid w:val="00356C48"/>
    <w:rsid w:val="003575FD"/>
    <w:rsid w:val="003576DE"/>
    <w:rsid w:val="00357C29"/>
    <w:rsid w:val="00361D9E"/>
    <w:rsid w:val="00362EB8"/>
    <w:rsid w:val="00363E1F"/>
    <w:rsid w:val="0036429A"/>
    <w:rsid w:val="003643CB"/>
    <w:rsid w:val="003652D7"/>
    <w:rsid w:val="0036536A"/>
    <w:rsid w:val="00367D72"/>
    <w:rsid w:val="003704B9"/>
    <w:rsid w:val="00370E32"/>
    <w:rsid w:val="00370F53"/>
    <w:rsid w:val="003722A6"/>
    <w:rsid w:val="00374B07"/>
    <w:rsid w:val="00375EF5"/>
    <w:rsid w:val="00376045"/>
    <w:rsid w:val="00380D60"/>
    <w:rsid w:val="0038127B"/>
    <w:rsid w:val="00381C55"/>
    <w:rsid w:val="00382145"/>
    <w:rsid w:val="003821A2"/>
    <w:rsid w:val="00384EB4"/>
    <w:rsid w:val="00390CDA"/>
    <w:rsid w:val="00392105"/>
    <w:rsid w:val="00392C7A"/>
    <w:rsid w:val="00395A09"/>
    <w:rsid w:val="0039760D"/>
    <w:rsid w:val="00397A17"/>
    <w:rsid w:val="003A492B"/>
    <w:rsid w:val="003A50AC"/>
    <w:rsid w:val="003A526F"/>
    <w:rsid w:val="003A660F"/>
    <w:rsid w:val="003B269E"/>
    <w:rsid w:val="003B2FBC"/>
    <w:rsid w:val="003B4493"/>
    <w:rsid w:val="003B4901"/>
    <w:rsid w:val="003B4C5B"/>
    <w:rsid w:val="003B5E58"/>
    <w:rsid w:val="003B6F6E"/>
    <w:rsid w:val="003B7B6B"/>
    <w:rsid w:val="003C1993"/>
    <w:rsid w:val="003C1A7C"/>
    <w:rsid w:val="003C2911"/>
    <w:rsid w:val="003C3908"/>
    <w:rsid w:val="003C3CD7"/>
    <w:rsid w:val="003C47E6"/>
    <w:rsid w:val="003C4847"/>
    <w:rsid w:val="003C64C7"/>
    <w:rsid w:val="003C68D0"/>
    <w:rsid w:val="003C6DF9"/>
    <w:rsid w:val="003D0001"/>
    <w:rsid w:val="003D12C4"/>
    <w:rsid w:val="003D4FF0"/>
    <w:rsid w:val="003D56F8"/>
    <w:rsid w:val="003D592A"/>
    <w:rsid w:val="003D5ABF"/>
    <w:rsid w:val="003D5E39"/>
    <w:rsid w:val="003E0C10"/>
    <w:rsid w:val="003E11A2"/>
    <w:rsid w:val="003E17DF"/>
    <w:rsid w:val="003E1F56"/>
    <w:rsid w:val="003E5554"/>
    <w:rsid w:val="003E58B0"/>
    <w:rsid w:val="003E66D2"/>
    <w:rsid w:val="003E6E12"/>
    <w:rsid w:val="003E74F4"/>
    <w:rsid w:val="003F1FDE"/>
    <w:rsid w:val="003F32C2"/>
    <w:rsid w:val="003F4603"/>
    <w:rsid w:val="003F5D62"/>
    <w:rsid w:val="003F72EF"/>
    <w:rsid w:val="004005E3"/>
    <w:rsid w:val="0040239C"/>
    <w:rsid w:val="00403690"/>
    <w:rsid w:val="00403AA4"/>
    <w:rsid w:val="0040459D"/>
    <w:rsid w:val="00404C16"/>
    <w:rsid w:val="00405E19"/>
    <w:rsid w:val="00405EE8"/>
    <w:rsid w:val="004063B5"/>
    <w:rsid w:val="0040692C"/>
    <w:rsid w:val="00407BDA"/>
    <w:rsid w:val="004125A7"/>
    <w:rsid w:val="00414278"/>
    <w:rsid w:val="00414A2F"/>
    <w:rsid w:val="00415C45"/>
    <w:rsid w:val="00416D26"/>
    <w:rsid w:val="00420A2A"/>
    <w:rsid w:val="00421444"/>
    <w:rsid w:val="0042191A"/>
    <w:rsid w:val="0042223C"/>
    <w:rsid w:val="004235E9"/>
    <w:rsid w:val="004243AD"/>
    <w:rsid w:val="00424808"/>
    <w:rsid w:val="00425A5D"/>
    <w:rsid w:val="00425BDE"/>
    <w:rsid w:val="004264EF"/>
    <w:rsid w:val="00426B4A"/>
    <w:rsid w:val="0043017D"/>
    <w:rsid w:val="0043057F"/>
    <w:rsid w:val="004320AA"/>
    <w:rsid w:val="0043282A"/>
    <w:rsid w:val="004333D5"/>
    <w:rsid w:val="00433AB1"/>
    <w:rsid w:val="0043476A"/>
    <w:rsid w:val="004352D1"/>
    <w:rsid w:val="00435C34"/>
    <w:rsid w:val="00437315"/>
    <w:rsid w:val="004374AC"/>
    <w:rsid w:val="00441D4D"/>
    <w:rsid w:val="00445427"/>
    <w:rsid w:val="004472AA"/>
    <w:rsid w:val="0045098B"/>
    <w:rsid w:val="00451333"/>
    <w:rsid w:val="00451628"/>
    <w:rsid w:val="0045222D"/>
    <w:rsid w:val="0045287B"/>
    <w:rsid w:val="004533A1"/>
    <w:rsid w:val="0045438D"/>
    <w:rsid w:val="004564B5"/>
    <w:rsid w:val="004568ED"/>
    <w:rsid w:val="00457482"/>
    <w:rsid w:val="00457C56"/>
    <w:rsid w:val="004625E7"/>
    <w:rsid w:val="00462D83"/>
    <w:rsid w:val="00463BA1"/>
    <w:rsid w:val="004660C2"/>
    <w:rsid w:val="004666F4"/>
    <w:rsid w:val="00467AF2"/>
    <w:rsid w:val="00470246"/>
    <w:rsid w:val="0047071D"/>
    <w:rsid w:val="004710A0"/>
    <w:rsid w:val="00471F3F"/>
    <w:rsid w:val="00473A71"/>
    <w:rsid w:val="004742E6"/>
    <w:rsid w:val="004745B7"/>
    <w:rsid w:val="00476F77"/>
    <w:rsid w:val="0048033B"/>
    <w:rsid w:val="00480A24"/>
    <w:rsid w:val="0048129C"/>
    <w:rsid w:val="00482B07"/>
    <w:rsid w:val="0048358C"/>
    <w:rsid w:val="004836B2"/>
    <w:rsid w:val="00484ECB"/>
    <w:rsid w:val="0048525A"/>
    <w:rsid w:val="00485D86"/>
    <w:rsid w:val="0048655F"/>
    <w:rsid w:val="0049001F"/>
    <w:rsid w:val="00490370"/>
    <w:rsid w:val="00490E2C"/>
    <w:rsid w:val="00490F58"/>
    <w:rsid w:val="00491D42"/>
    <w:rsid w:val="004938AE"/>
    <w:rsid w:val="00494E4D"/>
    <w:rsid w:val="00494F94"/>
    <w:rsid w:val="00494FBB"/>
    <w:rsid w:val="00496924"/>
    <w:rsid w:val="00496A63"/>
    <w:rsid w:val="00497E14"/>
    <w:rsid w:val="004A0F89"/>
    <w:rsid w:val="004A15CD"/>
    <w:rsid w:val="004A1B95"/>
    <w:rsid w:val="004A1D67"/>
    <w:rsid w:val="004A2036"/>
    <w:rsid w:val="004A2053"/>
    <w:rsid w:val="004A2D7B"/>
    <w:rsid w:val="004A3618"/>
    <w:rsid w:val="004A45A6"/>
    <w:rsid w:val="004A598B"/>
    <w:rsid w:val="004A5EA7"/>
    <w:rsid w:val="004A6B0A"/>
    <w:rsid w:val="004B1050"/>
    <w:rsid w:val="004B3BD0"/>
    <w:rsid w:val="004B45B5"/>
    <w:rsid w:val="004B513E"/>
    <w:rsid w:val="004B5F21"/>
    <w:rsid w:val="004B6E4B"/>
    <w:rsid w:val="004B6F5D"/>
    <w:rsid w:val="004B7247"/>
    <w:rsid w:val="004C15A7"/>
    <w:rsid w:val="004C15E3"/>
    <w:rsid w:val="004C2085"/>
    <w:rsid w:val="004C2425"/>
    <w:rsid w:val="004C2515"/>
    <w:rsid w:val="004C2780"/>
    <w:rsid w:val="004C2B27"/>
    <w:rsid w:val="004C3684"/>
    <w:rsid w:val="004C4098"/>
    <w:rsid w:val="004D0B2F"/>
    <w:rsid w:val="004D108A"/>
    <w:rsid w:val="004D28B5"/>
    <w:rsid w:val="004D2B12"/>
    <w:rsid w:val="004D327E"/>
    <w:rsid w:val="004D4A40"/>
    <w:rsid w:val="004D79AF"/>
    <w:rsid w:val="004D7A40"/>
    <w:rsid w:val="004E0078"/>
    <w:rsid w:val="004E0134"/>
    <w:rsid w:val="004E013D"/>
    <w:rsid w:val="004E055C"/>
    <w:rsid w:val="004E13F0"/>
    <w:rsid w:val="004E25BC"/>
    <w:rsid w:val="004E491B"/>
    <w:rsid w:val="004E4A0A"/>
    <w:rsid w:val="004E4D7F"/>
    <w:rsid w:val="004E52CA"/>
    <w:rsid w:val="004E6242"/>
    <w:rsid w:val="004E7D60"/>
    <w:rsid w:val="004E7ECE"/>
    <w:rsid w:val="004F0E43"/>
    <w:rsid w:val="004F1595"/>
    <w:rsid w:val="004F37DD"/>
    <w:rsid w:val="004F4454"/>
    <w:rsid w:val="004F45D0"/>
    <w:rsid w:val="004F4DC3"/>
    <w:rsid w:val="004F56D9"/>
    <w:rsid w:val="004F5A07"/>
    <w:rsid w:val="004F69A4"/>
    <w:rsid w:val="004F6C87"/>
    <w:rsid w:val="004F7D10"/>
    <w:rsid w:val="00501688"/>
    <w:rsid w:val="00501A42"/>
    <w:rsid w:val="00501B2C"/>
    <w:rsid w:val="00502E54"/>
    <w:rsid w:val="00503DE4"/>
    <w:rsid w:val="00504675"/>
    <w:rsid w:val="00505FF4"/>
    <w:rsid w:val="00506293"/>
    <w:rsid w:val="00506683"/>
    <w:rsid w:val="0050677C"/>
    <w:rsid w:val="00506C59"/>
    <w:rsid w:val="0050742B"/>
    <w:rsid w:val="00507D1D"/>
    <w:rsid w:val="00507DAF"/>
    <w:rsid w:val="00510830"/>
    <w:rsid w:val="005112E4"/>
    <w:rsid w:val="00511A3C"/>
    <w:rsid w:val="00512086"/>
    <w:rsid w:val="005122E2"/>
    <w:rsid w:val="00513F1A"/>
    <w:rsid w:val="00513F2A"/>
    <w:rsid w:val="005143F9"/>
    <w:rsid w:val="00514C0B"/>
    <w:rsid w:val="00514E27"/>
    <w:rsid w:val="005167F0"/>
    <w:rsid w:val="0051689E"/>
    <w:rsid w:val="0051758C"/>
    <w:rsid w:val="00520826"/>
    <w:rsid w:val="00520F3A"/>
    <w:rsid w:val="0052307D"/>
    <w:rsid w:val="005230D3"/>
    <w:rsid w:val="00524A84"/>
    <w:rsid w:val="0052590A"/>
    <w:rsid w:val="00525C66"/>
    <w:rsid w:val="0052712C"/>
    <w:rsid w:val="005273CC"/>
    <w:rsid w:val="005277FD"/>
    <w:rsid w:val="0053069D"/>
    <w:rsid w:val="0053255A"/>
    <w:rsid w:val="00534045"/>
    <w:rsid w:val="0053476E"/>
    <w:rsid w:val="005354AB"/>
    <w:rsid w:val="005356CA"/>
    <w:rsid w:val="00535DD7"/>
    <w:rsid w:val="00537656"/>
    <w:rsid w:val="00537FBE"/>
    <w:rsid w:val="005403EC"/>
    <w:rsid w:val="005411B2"/>
    <w:rsid w:val="005425CA"/>
    <w:rsid w:val="00542B34"/>
    <w:rsid w:val="005438F2"/>
    <w:rsid w:val="00543E1C"/>
    <w:rsid w:val="0054500D"/>
    <w:rsid w:val="0054599F"/>
    <w:rsid w:val="00546F7B"/>
    <w:rsid w:val="00547DD7"/>
    <w:rsid w:val="00550384"/>
    <w:rsid w:val="0055145B"/>
    <w:rsid w:val="005519F1"/>
    <w:rsid w:val="00554D41"/>
    <w:rsid w:val="0055504C"/>
    <w:rsid w:val="00555AB7"/>
    <w:rsid w:val="00557CC3"/>
    <w:rsid w:val="005613BA"/>
    <w:rsid w:val="00561A05"/>
    <w:rsid w:val="00562016"/>
    <w:rsid w:val="00562234"/>
    <w:rsid w:val="0056503B"/>
    <w:rsid w:val="00565495"/>
    <w:rsid w:val="005658FF"/>
    <w:rsid w:val="00567F6C"/>
    <w:rsid w:val="00570910"/>
    <w:rsid w:val="00571B5F"/>
    <w:rsid w:val="005720D6"/>
    <w:rsid w:val="005723ED"/>
    <w:rsid w:val="00574829"/>
    <w:rsid w:val="0057587B"/>
    <w:rsid w:val="00577915"/>
    <w:rsid w:val="00577FEA"/>
    <w:rsid w:val="00580620"/>
    <w:rsid w:val="00580985"/>
    <w:rsid w:val="00581566"/>
    <w:rsid w:val="005832EF"/>
    <w:rsid w:val="00583A8E"/>
    <w:rsid w:val="0058427B"/>
    <w:rsid w:val="00584790"/>
    <w:rsid w:val="00585557"/>
    <w:rsid w:val="00587441"/>
    <w:rsid w:val="005904D2"/>
    <w:rsid w:val="00590F79"/>
    <w:rsid w:val="00591C48"/>
    <w:rsid w:val="00592782"/>
    <w:rsid w:val="00592A6C"/>
    <w:rsid w:val="005940E0"/>
    <w:rsid w:val="0059437B"/>
    <w:rsid w:val="0059466E"/>
    <w:rsid w:val="005952C9"/>
    <w:rsid w:val="005960AC"/>
    <w:rsid w:val="00596853"/>
    <w:rsid w:val="00597F3C"/>
    <w:rsid w:val="005A05C5"/>
    <w:rsid w:val="005A10DC"/>
    <w:rsid w:val="005A3687"/>
    <w:rsid w:val="005A4112"/>
    <w:rsid w:val="005A6227"/>
    <w:rsid w:val="005A64B1"/>
    <w:rsid w:val="005A6F5C"/>
    <w:rsid w:val="005B0D6D"/>
    <w:rsid w:val="005B0F76"/>
    <w:rsid w:val="005B1D5E"/>
    <w:rsid w:val="005B1DF2"/>
    <w:rsid w:val="005B236C"/>
    <w:rsid w:val="005B2B07"/>
    <w:rsid w:val="005B3957"/>
    <w:rsid w:val="005B4366"/>
    <w:rsid w:val="005C0057"/>
    <w:rsid w:val="005C0A58"/>
    <w:rsid w:val="005C16EE"/>
    <w:rsid w:val="005C1EFF"/>
    <w:rsid w:val="005C2072"/>
    <w:rsid w:val="005C4368"/>
    <w:rsid w:val="005C6E3F"/>
    <w:rsid w:val="005C77A7"/>
    <w:rsid w:val="005D0170"/>
    <w:rsid w:val="005D03F9"/>
    <w:rsid w:val="005D10C4"/>
    <w:rsid w:val="005D2940"/>
    <w:rsid w:val="005D3441"/>
    <w:rsid w:val="005D45B2"/>
    <w:rsid w:val="005D4749"/>
    <w:rsid w:val="005D4B42"/>
    <w:rsid w:val="005D5DFD"/>
    <w:rsid w:val="005D7A1A"/>
    <w:rsid w:val="005D7B3A"/>
    <w:rsid w:val="005E067F"/>
    <w:rsid w:val="005E0747"/>
    <w:rsid w:val="005E07FD"/>
    <w:rsid w:val="005E1D5E"/>
    <w:rsid w:val="005E3196"/>
    <w:rsid w:val="005E4777"/>
    <w:rsid w:val="005E4ADE"/>
    <w:rsid w:val="005E5844"/>
    <w:rsid w:val="005E67AB"/>
    <w:rsid w:val="005E72A2"/>
    <w:rsid w:val="005F0E2A"/>
    <w:rsid w:val="005F1921"/>
    <w:rsid w:val="005F2860"/>
    <w:rsid w:val="005F2B54"/>
    <w:rsid w:val="005F2E68"/>
    <w:rsid w:val="005F3605"/>
    <w:rsid w:val="005F45C0"/>
    <w:rsid w:val="005F6D17"/>
    <w:rsid w:val="005F7856"/>
    <w:rsid w:val="00600274"/>
    <w:rsid w:val="00600459"/>
    <w:rsid w:val="006006A3"/>
    <w:rsid w:val="00600903"/>
    <w:rsid w:val="00601A5C"/>
    <w:rsid w:val="006022FD"/>
    <w:rsid w:val="0060273F"/>
    <w:rsid w:val="006030AE"/>
    <w:rsid w:val="00603AAF"/>
    <w:rsid w:val="00603F6D"/>
    <w:rsid w:val="00604CF5"/>
    <w:rsid w:val="00605AA6"/>
    <w:rsid w:val="00605FE1"/>
    <w:rsid w:val="006065B4"/>
    <w:rsid w:val="006068D9"/>
    <w:rsid w:val="0061020D"/>
    <w:rsid w:val="00612199"/>
    <w:rsid w:val="006129CE"/>
    <w:rsid w:val="006140C9"/>
    <w:rsid w:val="006144F9"/>
    <w:rsid w:val="006148A4"/>
    <w:rsid w:val="00615604"/>
    <w:rsid w:val="006206F3"/>
    <w:rsid w:val="00620C3C"/>
    <w:rsid w:val="006215B5"/>
    <w:rsid w:val="0062196D"/>
    <w:rsid w:val="00621E21"/>
    <w:rsid w:val="006223BA"/>
    <w:rsid w:val="00622DDA"/>
    <w:rsid w:val="0062337B"/>
    <w:rsid w:val="00626A9C"/>
    <w:rsid w:val="006274F5"/>
    <w:rsid w:val="00627DF1"/>
    <w:rsid w:val="00631AEC"/>
    <w:rsid w:val="00632EE0"/>
    <w:rsid w:val="006340AE"/>
    <w:rsid w:val="00634FF3"/>
    <w:rsid w:val="00636145"/>
    <w:rsid w:val="00636F31"/>
    <w:rsid w:val="0063770A"/>
    <w:rsid w:val="006377DB"/>
    <w:rsid w:val="006377E6"/>
    <w:rsid w:val="0064057B"/>
    <w:rsid w:val="00641152"/>
    <w:rsid w:val="006416DE"/>
    <w:rsid w:val="00641BF3"/>
    <w:rsid w:val="00643B30"/>
    <w:rsid w:val="00643FC5"/>
    <w:rsid w:val="006441F0"/>
    <w:rsid w:val="00646807"/>
    <w:rsid w:val="00651358"/>
    <w:rsid w:val="0065166B"/>
    <w:rsid w:val="006523C5"/>
    <w:rsid w:val="0065261B"/>
    <w:rsid w:val="00654353"/>
    <w:rsid w:val="006549D5"/>
    <w:rsid w:val="00654A08"/>
    <w:rsid w:val="00655A07"/>
    <w:rsid w:val="0065622E"/>
    <w:rsid w:val="006601F6"/>
    <w:rsid w:val="006639FE"/>
    <w:rsid w:val="00663DF9"/>
    <w:rsid w:val="00666B7B"/>
    <w:rsid w:val="00667D8A"/>
    <w:rsid w:val="00670FD1"/>
    <w:rsid w:val="00672142"/>
    <w:rsid w:val="006724BB"/>
    <w:rsid w:val="00672DAD"/>
    <w:rsid w:val="0067354D"/>
    <w:rsid w:val="00673678"/>
    <w:rsid w:val="00673E71"/>
    <w:rsid w:val="0067703A"/>
    <w:rsid w:val="0067716F"/>
    <w:rsid w:val="00677580"/>
    <w:rsid w:val="00682BBA"/>
    <w:rsid w:val="0068569F"/>
    <w:rsid w:val="00690586"/>
    <w:rsid w:val="006913D0"/>
    <w:rsid w:val="00692A15"/>
    <w:rsid w:val="00692D5C"/>
    <w:rsid w:val="00695995"/>
    <w:rsid w:val="006A0451"/>
    <w:rsid w:val="006A0779"/>
    <w:rsid w:val="006A1476"/>
    <w:rsid w:val="006A156F"/>
    <w:rsid w:val="006A3422"/>
    <w:rsid w:val="006A353A"/>
    <w:rsid w:val="006A44F7"/>
    <w:rsid w:val="006A4A9A"/>
    <w:rsid w:val="006A5FF7"/>
    <w:rsid w:val="006A629B"/>
    <w:rsid w:val="006A7C0D"/>
    <w:rsid w:val="006B1A15"/>
    <w:rsid w:val="006B2693"/>
    <w:rsid w:val="006B6BFC"/>
    <w:rsid w:val="006B6E48"/>
    <w:rsid w:val="006B71E0"/>
    <w:rsid w:val="006C01AC"/>
    <w:rsid w:val="006C0C3A"/>
    <w:rsid w:val="006C2E7A"/>
    <w:rsid w:val="006C4E84"/>
    <w:rsid w:val="006C5DAE"/>
    <w:rsid w:val="006C622F"/>
    <w:rsid w:val="006C6C68"/>
    <w:rsid w:val="006C72D9"/>
    <w:rsid w:val="006C740A"/>
    <w:rsid w:val="006C78EA"/>
    <w:rsid w:val="006D2218"/>
    <w:rsid w:val="006D2B0D"/>
    <w:rsid w:val="006D2F43"/>
    <w:rsid w:val="006D3019"/>
    <w:rsid w:val="006D4BA5"/>
    <w:rsid w:val="006D55D1"/>
    <w:rsid w:val="006D5769"/>
    <w:rsid w:val="006D5D70"/>
    <w:rsid w:val="006D6384"/>
    <w:rsid w:val="006D677F"/>
    <w:rsid w:val="006E063B"/>
    <w:rsid w:val="006E08CE"/>
    <w:rsid w:val="006E12D2"/>
    <w:rsid w:val="006E2960"/>
    <w:rsid w:val="006E31E0"/>
    <w:rsid w:val="006E37A2"/>
    <w:rsid w:val="006E4403"/>
    <w:rsid w:val="006E51F6"/>
    <w:rsid w:val="006E68E6"/>
    <w:rsid w:val="006E68E7"/>
    <w:rsid w:val="006F2699"/>
    <w:rsid w:val="006F2AA0"/>
    <w:rsid w:val="006F2AAA"/>
    <w:rsid w:val="006F3E65"/>
    <w:rsid w:val="006F6516"/>
    <w:rsid w:val="006F760D"/>
    <w:rsid w:val="006F7FCC"/>
    <w:rsid w:val="00700A63"/>
    <w:rsid w:val="00701785"/>
    <w:rsid w:val="00702680"/>
    <w:rsid w:val="007060AB"/>
    <w:rsid w:val="00711CB7"/>
    <w:rsid w:val="007129FB"/>
    <w:rsid w:val="00712FB2"/>
    <w:rsid w:val="007133C7"/>
    <w:rsid w:val="00715103"/>
    <w:rsid w:val="0071678A"/>
    <w:rsid w:val="00717746"/>
    <w:rsid w:val="00720C3E"/>
    <w:rsid w:val="0072160F"/>
    <w:rsid w:val="00721A3D"/>
    <w:rsid w:val="00722BFE"/>
    <w:rsid w:val="00723C87"/>
    <w:rsid w:val="00723CA2"/>
    <w:rsid w:val="0072403F"/>
    <w:rsid w:val="0072421E"/>
    <w:rsid w:val="00725767"/>
    <w:rsid w:val="00725C5E"/>
    <w:rsid w:val="00727CC0"/>
    <w:rsid w:val="00734788"/>
    <w:rsid w:val="007353FE"/>
    <w:rsid w:val="00735491"/>
    <w:rsid w:val="00735A2E"/>
    <w:rsid w:val="007363B0"/>
    <w:rsid w:val="00736CE6"/>
    <w:rsid w:val="00737109"/>
    <w:rsid w:val="007372E6"/>
    <w:rsid w:val="00740C5B"/>
    <w:rsid w:val="007424AD"/>
    <w:rsid w:val="007429B5"/>
    <w:rsid w:val="007432C9"/>
    <w:rsid w:val="00745021"/>
    <w:rsid w:val="00745A6A"/>
    <w:rsid w:val="00753728"/>
    <w:rsid w:val="00753BFF"/>
    <w:rsid w:val="00754092"/>
    <w:rsid w:val="007544A7"/>
    <w:rsid w:val="00754D75"/>
    <w:rsid w:val="00755A3B"/>
    <w:rsid w:val="00756605"/>
    <w:rsid w:val="00757AD2"/>
    <w:rsid w:val="00760456"/>
    <w:rsid w:val="00760C8D"/>
    <w:rsid w:val="00760E64"/>
    <w:rsid w:val="00762C03"/>
    <w:rsid w:val="00763D52"/>
    <w:rsid w:val="007647E3"/>
    <w:rsid w:val="00765441"/>
    <w:rsid w:val="00765A53"/>
    <w:rsid w:val="00767281"/>
    <w:rsid w:val="00771150"/>
    <w:rsid w:val="007718AF"/>
    <w:rsid w:val="00771CAE"/>
    <w:rsid w:val="0077206B"/>
    <w:rsid w:val="0077243F"/>
    <w:rsid w:val="00772B7D"/>
    <w:rsid w:val="007737D6"/>
    <w:rsid w:val="007740E0"/>
    <w:rsid w:val="00774F2C"/>
    <w:rsid w:val="007761BD"/>
    <w:rsid w:val="007764BB"/>
    <w:rsid w:val="0077721D"/>
    <w:rsid w:val="007806E3"/>
    <w:rsid w:val="00782E71"/>
    <w:rsid w:val="00782F9A"/>
    <w:rsid w:val="00784C06"/>
    <w:rsid w:val="00784CB1"/>
    <w:rsid w:val="00787939"/>
    <w:rsid w:val="00787EA2"/>
    <w:rsid w:val="007917F5"/>
    <w:rsid w:val="00791ACA"/>
    <w:rsid w:val="0079218E"/>
    <w:rsid w:val="0079362D"/>
    <w:rsid w:val="00793B4E"/>
    <w:rsid w:val="007952A2"/>
    <w:rsid w:val="0079550B"/>
    <w:rsid w:val="007960BD"/>
    <w:rsid w:val="007960F7"/>
    <w:rsid w:val="00797A77"/>
    <w:rsid w:val="00797C06"/>
    <w:rsid w:val="007A2280"/>
    <w:rsid w:val="007A25D5"/>
    <w:rsid w:val="007A2B91"/>
    <w:rsid w:val="007A3463"/>
    <w:rsid w:val="007A354C"/>
    <w:rsid w:val="007A3C9E"/>
    <w:rsid w:val="007A5F88"/>
    <w:rsid w:val="007A61E9"/>
    <w:rsid w:val="007A6B4E"/>
    <w:rsid w:val="007A6B72"/>
    <w:rsid w:val="007A6E35"/>
    <w:rsid w:val="007B0355"/>
    <w:rsid w:val="007B25FD"/>
    <w:rsid w:val="007B2C6A"/>
    <w:rsid w:val="007B2DCF"/>
    <w:rsid w:val="007B35DB"/>
    <w:rsid w:val="007B4040"/>
    <w:rsid w:val="007B5E8F"/>
    <w:rsid w:val="007B695F"/>
    <w:rsid w:val="007B7AF0"/>
    <w:rsid w:val="007C04D2"/>
    <w:rsid w:val="007C08E8"/>
    <w:rsid w:val="007C1094"/>
    <w:rsid w:val="007C2C8C"/>
    <w:rsid w:val="007C2E1A"/>
    <w:rsid w:val="007C322B"/>
    <w:rsid w:val="007C417D"/>
    <w:rsid w:val="007C4A52"/>
    <w:rsid w:val="007C50EF"/>
    <w:rsid w:val="007C56D7"/>
    <w:rsid w:val="007C635B"/>
    <w:rsid w:val="007C74E9"/>
    <w:rsid w:val="007D0A53"/>
    <w:rsid w:val="007D33A9"/>
    <w:rsid w:val="007D46C8"/>
    <w:rsid w:val="007D4D83"/>
    <w:rsid w:val="007D4F78"/>
    <w:rsid w:val="007D5DA3"/>
    <w:rsid w:val="007D60F4"/>
    <w:rsid w:val="007D6C92"/>
    <w:rsid w:val="007E1A77"/>
    <w:rsid w:val="007E4E0A"/>
    <w:rsid w:val="007E5852"/>
    <w:rsid w:val="007E69DA"/>
    <w:rsid w:val="007F122F"/>
    <w:rsid w:val="007F28D2"/>
    <w:rsid w:val="007F2A11"/>
    <w:rsid w:val="007F37CA"/>
    <w:rsid w:val="007F3E1E"/>
    <w:rsid w:val="007F4736"/>
    <w:rsid w:val="007F50D1"/>
    <w:rsid w:val="007F67EE"/>
    <w:rsid w:val="007F7CA3"/>
    <w:rsid w:val="00801EBC"/>
    <w:rsid w:val="008020E0"/>
    <w:rsid w:val="008049C5"/>
    <w:rsid w:val="00804DE8"/>
    <w:rsid w:val="008051E2"/>
    <w:rsid w:val="00805CE8"/>
    <w:rsid w:val="0080615B"/>
    <w:rsid w:val="00806767"/>
    <w:rsid w:val="008074EC"/>
    <w:rsid w:val="00811460"/>
    <w:rsid w:val="00812968"/>
    <w:rsid w:val="00812C2E"/>
    <w:rsid w:val="008140E9"/>
    <w:rsid w:val="00815254"/>
    <w:rsid w:val="008176F7"/>
    <w:rsid w:val="00817971"/>
    <w:rsid w:val="00820A63"/>
    <w:rsid w:val="00821462"/>
    <w:rsid w:val="0082240D"/>
    <w:rsid w:val="00822991"/>
    <w:rsid w:val="008245A2"/>
    <w:rsid w:val="008248C6"/>
    <w:rsid w:val="00825C97"/>
    <w:rsid w:val="008273B4"/>
    <w:rsid w:val="00830DFF"/>
    <w:rsid w:val="00831478"/>
    <w:rsid w:val="00831FD9"/>
    <w:rsid w:val="00832A42"/>
    <w:rsid w:val="00832CAD"/>
    <w:rsid w:val="00833158"/>
    <w:rsid w:val="008335BB"/>
    <w:rsid w:val="00834337"/>
    <w:rsid w:val="00835D73"/>
    <w:rsid w:val="00837157"/>
    <w:rsid w:val="008408AE"/>
    <w:rsid w:val="00840E65"/>
    <w:rsid w:val="00841F14"/>
    <w:rsid w:val="008430DD"/>
    <w:rsid w:val="00843E3E"/>
    <w:rsid w:val="00843FFB"/>
    <w:rsid w:val="008442DC"/>
    <w:rsid w:val="00845F88"/>
    <w:rsid w:val="00846C4D"/>
    <w:rsid w:val="0084781D"/>
    <w:rsid w:val="00850A76"/>
    <w:rsid w:val="00850E9A"/>
    <w:rsid w:val="00851504"/>
    <w:rsid w:val="008522A6"/>
    <w:rsid w:val="00852B86"/>
    <w:rsid w:val="00854829"/>
    <w:rsid w:val="00855156"/>
    <w:rsid w:val="00855656"/>
    <w:rsid w:val="00857046"/>
    <w:rsid w:val="00857431"/>
    <w:rsid w:val="008577F8"/>
    <w:rsid w:val="008612A2"/>
    <w:rsid w:val="0086342D"/>
    <w:rsid w:val="0086384E"/>
    <w:rsid w:val="00863AB6"/>
    <w:rsid w:val="0086631C"/>
    <w:rsid w:val="0086798C"/>
    <w:rsid w:val="00867BF9"/>
    <w:rsid w:val="00871181"/>
    <w:rsid w:val="00872136"/>
    <w:rsid w:val="00872638"/>
    <w:rsid w:val="0087299A"/>
    <w:rsid w:val="0087330F"/>
    <w:rsid w:val="00873B15"/>
    <w:rsid w:val="008750BF"/>
    <w:rsid w:val="00875721"/>
    <w:rsid w:val="00876373"/>
    <w:rsid w:val="008767D8"/>
    <w:rsid w:val="00876A61"/>
    <w:rsid w:val="00881CF3"/>
    <w:rsid w:val="00881ED2"/>
    <w:rsid w:val="00883FB2"/>
    <w:rsid w:val="00884349"/>
    <w:rsid w:val="00885839"/>
    <w:rsid w:val="00886365"/>
    <w:rsid w:val="0088683B"/>
    <w:rsid w:val="0088737B"/>
    <w:rsid w:val="008878DC"/>
    <w:rsid w:val="00887F2D"/>
    <w:rsid w:val="00890869"/>
    <w:rsid w:val="00891D25"/>
    <w:rsid w:val="008940D4"/>
    <w:rsid w:val="008944A9"/>
    <w:rsid w:val="00895A02"/>
    <w:rsid w:val="00895C41"/>
    <w:rsid w:val="00895F40"/>
    <w:rsid w:val="008963B3"/>
    <w:rsid w:val="00896F40"/>
    <w:rsid w:val="0089718E"/>
    <w:rsid w:val="00897918"/>
    <w:rsid w:val="008979EC"/>
    <w:rsid w:val="00897C63"/>
    <w:rsid w:val="008A3547"/>
    <w:rsid w:val="008A36C1"/>
    <w:rsid w:val="008A3797"/>
    <w:rsid w:val="008A3DEC"/>
    <w:rsid w:val="008A4658"/>
    <w:rsid w:val="008A4A4A"/>
    <w:rsid w:val="008A53A3"/>
    <w:rsid w:val="008A6575"/>
    <w:rsid w:val="008A7129"/>
    <w:rsid w:val="008B2641"/>
    <w:rsid w:val="008B301D"/>
    <w:rsid w:val="008B5F08"/>
    <w:rsid w:val="008B62D8"/>
    <w:rsid w:val="008B6D28"/>
    <w:rsid w:val="008B7058"/>
    <w:rsid w:val="008B71E3"/>
    <w:rsid w:val="008B7A81"/>
    <w:rsid w:val="008C09B4"/>
    <w:rsid w:val="008C2691"/>
    <w:rsid w:val="008C34DC"/>
    <w:rsid w:val="008C3CD3"/>
    <w:rsid w:val="008C5BF1"/>
    <w:rsid w:val="008C5C0C"/>
    <w:rsid w:val="008C7175"/>
    <w:rsid w:val="008D037E"/>
    <w:rsid w:val="008D0506"/>
    <w:rsid w:val="008D0E5B"/>
    <w:rsid w:val="008D312A"/>
    <w:rsid w:val="008D565C"/>
    <w:rsid w:val="008D57AA"/>
    <w:rsid w:val="008E11E5"/>
    <w:rsid w:val="008E1958"/>
    <w:rsid w:val="008E263B"/>
    <w:rsid w:val="008E3CBB"/>
    <w:rsid w:val="008E57EA"/>
    <w:rsid w:val="008E58CA"/>
    <w:rsid w:val="008E594D"/>
    <w:rsid w:val="008E6262"/>
    <w:rsid w:val="008E69B0"/>
    <w:rsid w:val="008E7556"/>
    <w:rsid w:val="008F0302"/>
    <w:rsid w:val="008F0BC0"/>
    <w:rsid w:val="008F208C"/>
    <w:rsid w:val="008F3350"/>
    <w:rsid w:val="008F3675"/>
    <w:rsid w:val="008F6313"/>
    <w:rsid w:val="008F7E04"/>
    <w:rsid w:val="00900DB6"/>
    <w:rsid w:val="0090267B"/>
    <w:rsid w:val="009032BB"/>
    <w:rsid w:val="00903AD0"/>
    <w:rsid w:val="00903DF4"/>
    <w:rsid w:val="0090501E"/>
    <w:rsid w:val="00905066"/>
    <w:rsid w:val="00905629"/>
    <w:rsid w:val="0090664F"/>
    <w:rsid w:val="00907548"/>
    <w:rsid w:val="0090757E"/>
    <w:rsid w:val="00907E46"/>
    <w:rsid w:val="00911961"/>
    <w:rsid w:val="00913CD8"/>
    <w:rsid w:val="00914959"/>
    <w:rsid w:val="0091590E"/>
    <w:rsid w:val="00915FE7"/>
    <w:rsid w:val="00916C71"/>
    <w:rsid w:val="0092121D"/>
    <w:rsid w:val="009219BB"/>
    <w:rsid w:val="009225BC"/>
    <w:rsid w:val="00922749"/>
    <w:rsid w:val="009227E2"/>
    <w:rsid w:val="009238E5"/>
    <w:rsid w:val="00924192"/>
    <w:rsid w:val="009244B2"/>
    <w:rsid w:val="009260C3"/>
    <w:rsid w:val="009265B0"/>
    <w:rsid w:val="00926CD8"/>
    <w:rsid w:val="00927200"/>
    <w:rsid w:val="009276B6"/>
    <w:rsid w:val="009305D0"/>
    <w:rsid w:val="00930B97"/>
    <w:rsid w:val="00931732"/>
    <w:rsid w:val="00932E6B"/>
    <w:rsid w:val="00933088"/>
    <w:rsid w:val="00934064"/>
    <w:rsid w:val="00935E5D"/>
    <w:rsid w:val="00936273"/>
    <w:rsid w:val="00937616"/>
    <w:rsid w:val="00941A3D"/>
    <w:rsid w:val="009427C0"/>
    <w:rsid w:val="00942F03"/>
    <w:rsid w:val="00943DBB"/>
    <w:rsid w:val="009440A0"/>
    <w:rsid w:val="00944E55"/>
    <w:rsid w:val="009457EA"/>
    <w:rsid w:val="00945B4C"/>
    <w:rsid w:val="00947E16"/>
    <w:rsid w:val="009503B3"/>
    <w:rsid w:val="00951FCA"/>
    <w:rsid w:val="00952DAC"/>
    <w:rsid w:val="0095357D"/>
    <w:rsid w:val="009538BE"/>
    <w:rsid w:val="009538C7"/>
    <w:rsid w:val="0095570B"/>
    <w:rsid w:val="00956F9E"/>
    <w:rsid w:val="00960AB5"/>
    <w:rsid w:val="00961691"/>
    <w:rsid w:val="00963281"/>
    <w:rsid w:val="00963E1E"/>
    <w:rsid w:val="00964795"/>
    <w:rsid w:val="009648F8"/>
    <w:rsid w:val="00965A46"/>
    <w:rsid w:val="009667E4"/>
    <w:rsid w:val="00966E9C"/>
    <w:rsid w:val="00967262"/>
    <w:rsid w:val="00970730"/>
    <w:rsid w:val="0097075C"/>
    <w:rsid w:val="009708A1"/>
    <w:rsid w:val="00972011"/>
    <w:rsid w:val="00972114"/>
    <w:rsid w:val="009730CB"/>
    <w:rsid w:val="00974EF5"/>
    <w:rsid w:val="00974FEF"/>
    <w:rsid w:val="0097532C"/>
    <w:rsid w:val="00975E36"/>
    <w:rsid w:val="009767AA"/>
    <w:rsid w:val="00980403"/>
    <w:rsid w:val="0098089D"/>
    <w:rsid w:val="00981B66"/>
    <w:rsid w:val="0098207E"/>
    <w:rsid w:val="00982A05"/>
    <w:rsid w:val="009831B6"/>
    <w:rsid w:val="009841D9"/>
    <w:rsid w:val="00984223"/>
    <w:rsid w:val="00985BA1"/>
    <w:rsid w:val="00986615"/>
    <w:rsid w:val="00990281"/>
    <w:rsid w:val="009914E3"/>
    <w:rsid w:val="00994328"/>
    <w:rsid w:val="0099554B"/>
    <w:rsid w:val="0099561A"/>
    <w:rsid w:val="009A08E2"/>
    <w:rsid w:val="009A0FEE"/>
    <w:rsid w:val="009A17E6"/>
    <w:rsid w:val="009A181D"/>
    <w:rsid w:val="009A1927"/>
    <w:rsid w:val="009A25AA"/>
    <w:rsid w:val="009A28ED"/>
    <w:rsid w:val="009A3BF3"/>
    <w:rsid w:val="009A72C2"/>
    <w:rsid w:val="009A73C1"/>
    <w:rsid w:val="009A7651"/>
    <w:rsid w:val="009A7D98"/>
    <w:rsid w:val="009B0CE1"/>
    <w:rsid w:val="009B21B3"/>
    <w:rsid w:val="009B27EF"/>
    <w:rsid w:val="009B4836"/>
    <w:rsid w:val="009B4F32"/>
    <w:rsid w:val="009B7E67"/>
    <w:rsid w:val="009C070C"/>
    <w:rsid w:val="009C07E1"/>
    <w:rsid w:val="009C0F7F"/>
    <w:rsid w:val="009C1537"/>
    <w:rsid w:val="009C16DA"/>
    <w:rsid w:val="009C2D0D"/>
    <w:rsid w:val="009C2E90"/>
    <w:rsid w:val="009C3026"/>
    <w:rsid w:val="009C5A74"/>
    <w:rsid w:val="009C6932"/>
    <w:rsid w:val="009D0F1D"/>
    <w:rsid w:val="009D151A"/>
    <w:rsid w:val="009D1F85"/>
    <w:rsid w:val="009D2213"/>
    <w:rsid w:val="009D3974"/>
    <w:rsid w:val="009D3BDE"/>
    <w:rsid w:val="009D40A1"/>
    <w:rsid w:val="009D4F96"/>
    <w:rsid w:val="009D5175"/>
    <w:rsid w:val="009D5325"/>
    <w:rsid w:val="009D5540"/>
    <w:rsid w:val="009D581A"/>
    <w:rsid w:val="009D628C"/>
    <w:rsid w:val="009D65A1"/>
    <w:rsid w:val="009D6FB5"/>
    <w:rsid w:val="009E2456"/>
    <w:rsid w:val="009E277C"/>
    <w:rsid w:val="009E2DED"/>
    <w:rsid w:val="009E39B0"/>
    <w:rsid w:val="009E4569"/>
    <w:rsid w:val="009E4CA7"/>
    <w:rsid w:val="009E68B7"/>
    <w:rsid w:val="009E702C"/>
    <w:rsid w:val="009F1766"/>
    <w:rsid w:val="009F1C2B"/>
    <w:rsid w:val="009F1E9C"/>
    <w:rsid w:val="009F25C8"/>
    <w:rsid w:val="009F3709"/>
    <w:rsid w:val="009F5D7C"/>
    <w:rsid w:val="009F6653"/>
    <w:rsid w:val="00A00680"/>
    <w:rsid w:val="00A00FBE"/>
    <w:rsid w:val="00A013A4"/>
    <w:rsid w:val="00A02E39"/>
    <w:rsid w:val="00A03C02"/>
    <w:rsid w:val="00A03F45"/>
    <w:rsid w:val="00A042ED"/>
    <w:rsid w:val="00A078B5"/>
    <w:rsid w:val="00A1030F"/>
    <w:rsid w:val="00A108DA"/>
    <w:rsid w:val="00A11516"/>
    <w:rsid w:val="00A12F52"/>
    <w:rsid w:val="00A13F25"/>
    <w:rsid w:val="00A14C1D"/>
    <w:rsid w:val="00A15570"/>
    <w:rsid w:val="00A16004"/>
    <w:rsid w:val="00A16A65"/>
    <w:rsid w:val="00A16B72"/>
    <w:rsid w:val="00A17575"/>
    <w:rsid w:val="00A179F2"/>
    <w:rsid w:val="00A20E09"/>
    <w:rsid w:val="00A21073"/>
    <w:rsid w:val="00A215DF"/>
    <w:rsid w:val="00A22C21"/>
    <w:rsid w:val="00A22D17"/>
    <w:rsid w:val="00A22EB1"/>
    <w:rsid w:val="00A23387"/>
    <w:rsid w:val="00A243E0"/>
    <w:rsid w:val="00A25EB8"/>
    <w:rsid w:val="00A26B72"/>
    <w:rsid w:val="00A27B44"/>
    <w:rsid w:val="00A30276"/>
    <w:rsid w:val="00A30C11"/>
    <w:rsid w:val="00A3207E"/>
    <w:rsid w:val="00A32DCF"/>
    <w:rsid w:val="00A34852"/>
    <w:rsid w:val="00A36CB7"/>
    <w:rsid w:val="00A403A1"/>
    <w:rsid w:val="00A413B1"/>
    <w:rsid w:val="00A42BB6"/>
    <w:rsid w:val="00A43076"/>
    <w:rsid w:val="00A433D8"/>
    <w:rsid w:val="00A4454E"/>
    <w:rsid w:val="00A455B0"/>
    <w:rsid w:val="00A45DCA"/>
    <w:rsid w:val="00A46148"/>
    <w:rsid w:val="00A462AA"/>
    <w:rsid w:val="00A47854"/>
    <w:rsid w:val="00A501D2"/>
    <w:rsid w:val="00A50499"/>
    <w:rsid w:val="00A5135E"/>
    <w:rsid w:val="00A5180A"/>
    <w:rsid w:val="00A52B71"/>
    <w:rsid w:val="00A535F0"/>
    <w:rsid w:val="00A53F02"/>
    <w:rsid w:val="00A54102"/>
    <w:rsid w:val="00A5425F"/>
    <w:rsid w:val="00A5556E"/>
    <w:rsid w:val="00A57315"/>
    <w:rsid w:val="00A61131"/>
    <w:rsid w:val="00A62BC2"/>
    <w:rsid w:val="00A639D7"/>
    <w:rsid w:val="00A64BCF"/>
    <w:rsid w:val="00A64FA4"/>
    <w:rsid w:val="00A655AA"/>
    <w:rsid w:val="00A660C8"/>
    <w:rsid w:val="00A6699E"/>
    <w:rsid w:val="00A704E2"/>
    <w:rsid w:val="00A7062C"/>
    <w:rsid w:val="00A7102F"/>
    <w:rsid w:val="00A718EA"/>
    <w:rsid w:val="00A72081"/>
    <w:rsid w:val="00A72C29"/>
    <w:rsid w:val="00A7381B"/>
    <w:rsid w:val="00A757EF"/>
    <w:rsid w:val="00A770FD"/>
    <w:rsid w:val="00A8128B"/>
    <w:rsid w:val="00A81845"/>
    <w:rsid w:val="00A81A54"/>
    <w:rsid w:val="00A81EB5"/>
    <w:rsid w:val="00A82B1C"/>
    <w:rsid w:val="00A82CFE"/>
    <w:rsid w:val="00A86427"/>
    <w:rsid w:val="00A86C15"/>
    <w:rsid w:val="00A9172E"/>
    <w:rsid w:val="00A91FEF"/>
    <w:rsid w:val="00A92068"/>
    <w:rsid w:val="00A924D4"/>
    <w:rsid w:val="00A93D1D"/>
    <w:rsid w:val="00A9531B"/>
    <w:rsid w:val="00A959B2"/>
    <w:rsid w:val="00A974AD"/>
    <w:rsid w:val="00AA0007"/>
    <w:rsid w:val="00AA2876"/>
    <w:rsid w:val="00AA2948"/>
    <w:rsid w:val="00AA30E6"/>
    <w:rsid w:val="00AA493C"/>
    <w:rsid w:val="00AA5690"/>
    <w:rsid w:val="00AA58C9"/>
    <w:rsid w:val="00AA7562"/>
    <w:rsid w:val="00AB1348"/>
    <w:rsid w:val="00AB353F"/>
    <w:rsid w:val="00AB3ED0"/>
    <w:rsid w:val="00AB4221"/>
    <w:rsid w:val="00AB43DD"/>
    <w:rsid w:val="00AB5330"/>
    <w:rsid w:val="00AB5AA3"/>
    <w:rsid w:val="00AB6ACD"/>
    <w:rsid w:val="00AC01A1"/>
    <w:rsid w:val="00AC069D"/>
    <w:rsid w:val="00AC127B"/>
    <w:rsid w:val="00AC2184"/>
    <w:rsid w:val="00AC2EDE"/>
    <w:rsid w:val="00AC4D0D"/>
    <w:rsid w:val="00AC61D5"/>
    <w:rsid w:val="00AC70EE"/>
    <w:rsid w:val="00AC777C"/>
    <w:rsid w:val="00AC7DA8"/>
    <w:rsid w:val="00AC7EEF"/>
    <w:rsid w:val="00AD1045"/>
    <w:rsid w:val="00AD25C4"/>
    <w:rsid w:val="00AD2F91"/>
    <w:rsid w:val="00AD3A94"/>
    <w:rsid w:val="00AD3BB2"/>
    <w:rsid w:val="00AD3C2D"/>
    <w:rsid w:val="00AD56DE"/>
    <w:rsid w:val="00AD5D92"/>
    <w:rsid w:val="00AD6683"/>
    <w:rsid w:val="00AD774D"/>
    <w:rsid w:val="00AD7D7E"/>
    <w:rsid w:val="00AE1112"/>
    <w:rsid w:val="00AE1569"/>
    <w:rsid w:val="00AE1667"/>
    <w:rsid w:val="00AE19C5"/>
    <w:rsid w:val="00AE1A29"/>
    <w:rsid w:val="00AE1F35"/>
    <w:rsid w:val="00AE1FC6"/>
    <w:rsid w:val="00AE324D"/>
    <w:rsid w:val="00AE680F"/>
    <w:rsid w:val="00AF0F6E"/>
    <w:rsid w:val="00AF3294"/>
    <w:rsid w:val="00AF3E10"/>
    <w:rsid w:val="00AF4789"/>
    <w:rsid w:val="00AF56A0"/>
    <w:rsid w:val="00AF7B38"/>
    <w:rsid w:val="00B0047B"/>
    <w:rsid w:val="00B0113D"/>
    <w:rsid w:val="00B0128F"/>
    <w:rsid w:val="00B019AC"/>
    <w:rsid w:val="00B01C81"/>
    <w:rsid w:val="00B04B95"/>
    <w:rsid w:val="00B04F81"/>
    <w:rsid w:val="00B056EF"/>
    <w:rsid w:val="00B067FA"/>
    <w:rsid w:val="00B11464"/>
    <w:rsid w:val="00B134C5"/>
    <w:rsid w:val="00B15007"/>
    <w:rsid w:val="00B16324"/>
    <w:rsid w:val="00B1654B"/>
    <w:rsid w:val="00B16A10"/>
    <w:rsid w:val="00B1741D"/>
    <w:rsid w:val="00B206C6"/>
    <w:rsid w:val="00B20C89"/>
    <w:rsid w:val="00B20FB6"/>
    <w:rsid w:val="00B2188F"/>
    <w:rsid w:val="00B21A33"/>
    <w:rsid w:val="00B23081"/>
    <w:rsid w:val="00B257DF"/>
    <w:rsid w:val="00B26396"/>
    <w:rsid w:val="00B277F3"/>
    <w:rsid w:val="00B27CA3"/>
    <w:rsid w:val="00B312DB"/>
    <w:rsid w:val="00B31AF1"/>
    <w:rsid w:val="00B3212F"/>
    <w:rsid w:val="00B334BD"/>
    <w:rsid w:val="00B35006"/>
    <w:rsid w:val="00B367FC"/>
    <w:rsid w:val="00B40BD1"/>
    <w:rsid w:val="00B41D85"/>
    <w:rsid w:val="00B4231D"/>
    <w:rsid w:val="00B440E3"/>
    <w:rsid w:val="00B45DDC"/>
    <w:rsid w:val="00B4692F"/>
    <w:rsid w:val="00B46F10"/>
    <w:rsid w:val="00B47991"/>
    <w:rsid w:val="00B50787"/>
    <w:rsid w:val="00B50B57"/>
    <w:rsid w:val="00B50E6E"/>
    <w:rsid w:val="00B53912"/>
    <w:rsid w:val="00B54BC7"/>
    <w:rsid w:val="00B55F1E"/>
    <w:rsid w:val="00B5676F"/>
    <w:rsid w:val="00B56E01"/>
    <w:rsid w:val="00B57020"/>
    <w:rsid w:val="00B573C4"/>
    <w:rsid w:val="00B575C0"/>
    <w:rsid w:val="00B57717"/>
    <w:rsid w:val="00B5778C"/>
    <w:rsid w:val="00B606C6"/>
    <w:rsid w:val="00B60B20"/>
    <w:rsid w:val="00B60EDB"/>
    <w:rsid w:val="00B62D2B"/>
    <w:rsid w:val="00B65399"/>
    <w:rsid w:val="00B6591C"/>
    <w:rsid w:val="00B669FC"/>
    <w:rsid w:val="00B67353"/>
    <w:rsid w:val="00B70627"/>
    <w:rsid w:val="00B715C3"/>
    <w:rsid w:val="00B71D6E"/>
    <w:rsid w:val="00B72C5F"/>
    <w:rsid w:val="00B73B4A"/>
    <w:rsid w:val="00B80727"/>
    <w:rsid w:val="00B8158B"/>
    <w:rsid w:val="00B818C6"/>
    <w:rsid w:val="00B837C5"/>
    <w:rsid w:val="00B84E59"/>
    <w:rsid w:val="00B84FEE"/>
    <w:rsid w:val="00B8546E"/>
    <w:rsid w:val="00B85B04"/>
    <w:rsid w:val="00B861AD"/>
    <w:rsid w:val="00B86C96"/>
    <w:rsid w:val="00B87837"/>
    <w:rsid w:val="00B90231"/>
    <w:rsid w:val="00B9139E"/>
    <w:rsid w:val="00B913E8"/>
    <w:rsid w:val="00B94BBA"/>
    <w:rsid w:val="00B94C1D"/>
    <w:rsid w:val="00B94F66"/>
    <w:rsid w:val="00B95E30"/>
    <w:rsid w:val="00B96A80"/>
    <w:rsid w:val="00B96E56"/>
    <w:rsid w:val="00B97642"/>
    <w:rsid w:val="00B97C2E"/>
    <w:rsid w:val="00B97C81"/>
    <w:rsid w:val="00BA0295"/>
    <w:rsid w:val="00BA0642"/>
    <w:rsid w:val="00BA3008"/>
    <w:rsid w:val="00BA6BF5"/>
    <w:rsid w:val="00BA7FDE"/>
    <w:rsid w:val="00BB1128"/>
    <w:rsid w:val="00BB1BB5"/>
    <w:rsid w:val="00BB44AA"/>
    <w:rsid w:val="00BB5217"/>
    <w:rsid w:val="00BB528F"/>
    <w:rsid w:val="00BB5E2F"/>
    <w:rsid w:val="00BB609E"/>
    <w:rsid w:val="00BB7235"/>
    <w:rsid w:val="00BB7773"/>
    <w:rsid w:val="00BC0921"/>
    <w:rsid w:val="00BC2C7E"/>
    <w:rsid w:val="00BC30C7"/>
    <w:rsid w:val="00BC4827"/>
    <w:rsid w:val="00BC6E0D"/>
    <w:rsid w:val="00BC7370"/>
    <w:rsid w:val="00BC739A"/>
    <w:rsid w:val="00BC741C"/>
    <w:rsid w:val="00BD077F"/>
    <w:rsid w:val="00BD2814"/>
    <w:rsid w:val="00BD28AE"/>
    <w:rsid w:val="00BD326D"/>
    <w:rsid w:val="00BD3754"/>
    <w:rsid w:val="00BD3C38"/>
    <w:rsid w:val="00BD4F4A"/>
    <w:rsid w:val="00BD5F11"/>
    <w:rsid w:val="00BD72F1"/>
    <w:rsid w:val="00BD7A73"/>
    <w:rsid w:val="00BE35A7"/>
    <w:rsid w:val="00BE3AED"/>
    <w:rsid w:val="00BE50D9"/>
    <w:rsid w:val="00BE5F98"/>
    <w:rsid w:val="00BE6728"/>
    <w:rsid w:val="00BE7874"/>
    <w:rsid w:val="00BF00E3"/>
    <w:rsid w:val="00BF0B2E"/>
    <w:rsid w:val="00BF0E9A"/>
    <w:rsid w:val="00BF1126"/>
    <w:rsid w:val="00BF11DE"/>
    <w:rsid w:val="00BF16A4"/>
    <w:rsid w:val="00BF2BB2"/>
    <w:rsid w:val="00BF359C"/>
    <w:rsid w:val="00BF3DC0"/>
    <w:rsid w:val="00BF41DF"/>
    <w:rsid w:val="00BF45F6"/>
    <w:rsid w:val="00BF5D25"/>
    <w:rsid w:val="00BF6531"/>
    <w:rsid w:val="00BF6F7C"/>
    <w:rsid w:val="00BF7880"/>
    <w:rsid w:val="00C00523"/>
    <w:rsid w:val="00C0102F"/>
    <w:rsid w:val="00C01276"/>
    <w:rsid w:val="00C012EB"/>
    <w:rsid w:val="00C01EA3"/>
    <w:rsid w:val="00C0201B"/>
    <w:rsid w:val="00C022DD"/>
    <w:rsid w:val="00C04415"/>
    <w:rsid w:val="00C04BD3"/>
    <w:rsid w:val="00C04E11"/>
    <w:rsid w:val="00C059FA"/>
    <w:rsid w:val="00C063AA"/>
    <w:rsid w:val="00C10365"/>
    <w:rsid w:val="00C117E6"/>
    <w:rsid w:val="00C1256F"/>
    <w:rsid w:val="00C12C3A"/>
    <w:rsid w:val="00C1474F"/>
    <w:rsid w:val="00C14FA8"/>
    <w:rsid w:val="00C150E0"/>
    <w:rsid w:val="00C152FE"/>
    <w:rsid w:val="00C16196"/>
    <w:rsid w:val="00C164DA"/>
    <w:rsid w:val="00C1669B"/>
    <w:rsid w:val="00C176BC"/>
    <w:rsid w:val="00C20515"/>
    <w:rsid w:val="00C221FC"/>
    <w:rsid w:val="00C234E1"/>
    <w:rsid w:val="00C24A15"/>
    <w:rsid w:val="00C270DE"/>
    <w:rsid w:val="00C27773"/>
    <w:rsid w:val="00C30920"/>
    <w:rsid w:val="00C30E31"/>
    <w:rsid w:val="00C32291"/>
    <w:rsid w:val="00C33CE0"/>
    <w:rsid w:val="00C34954"/>
    <w:rsid w:val="00C3532A"/>
    <w:rsid w:val="00C35770"/>
    <w:rsid w:val="00C36A4E"/>
    <w:rsid w:val="00C36B42"/>
    <w:rsid w:val="00C41159"/>
    <w:rsid w:val="00C41B4F"/>
    <w:rsid w:val="00C41FD6"/>
    <w:rsid w:val="00C422B0"/>
    <w:rsid w:val="00C44CEE"/>
    <w:rsid w:val="00C45839"/>
    <w:rsid w:val="00C45D85"/>
    <w:rsid w:val="00C51B59"/>
    <w:rsid w:val="00C53B44"/>
    <w:rsid w:val="00C55968"/>
    <w:rsid w:val="00C57752"/>
    <w:rsid w:val="00C631C9"/>
    <w:rsid w:val="00C65DB7"/>
    <w:rsid w:val="00C662E6"/>
    <w:rsid w:val="00C66A73"/>
    <w:rsid w:val="00C704EF"/>
    <w:rsid w:val="00C706A0"/>
    <w:rsid w:val="00C72283"/>
    <w:rsid w:val="00C7276D"/>
    <w:rsid w:val="00C72C9C"/>
    <w:rsid w:val="00C72F3F"/>
    <w:rsid w:val="00C73443"/>
    <w:rsid w:val="00C73A8A"/>
    <w:rsid w:val="00C740D0"/>
    <w:rsid w:val="00C74E57"/>
    <w:rsid w:val="00C74F72"/>
    <w:rsid w:val="00C759E7"/>
    <w:rsid w:val="00C75D15"/>
    <w:rsid w:val="00C802A5"/>
    <w:rsid w:val="00C81D8C"/>
    <w:rsid w:val="00C833B9"/>
    <w:rsid w:val="00C8383B"/>
    <w:rsid w:val="00C83F3D"/>
    <w:rsid w:val="00C84A11"/>
    <w:rsid w:val="00C84EC1"/>
    <w:rsid w:val="00C8505E"/>
    <w:rsid w:val="00C8516C"/>
    <w:rsid w:val="00C85DF9"/>
    <w:rsid w:val="00C90697"/>
    <w:rsid w:val="00C90846"/>
    <w:rsid w:val="00C92C7B"/>
    <w:rsid w:val="00C930C1"/>
    <w:rsid w:val="00C93E07"/>
    <w:rsid w:val="00C94979"/>
    <w:rsid w:val="00C95432"/>
    <w:rsid w:val="00CA2CC3"/>
    <w:rsid w:val="00CA4957"/>
    <w:rsid w:val="00CA502E"/>
    <w:rsid w:val="00CA67E8"/>
    <w:rsid w:val="00CA73E7"/>
    <w:rsid w:val="00CA7761"/>
    <w:rsid w:val="00CB1645"/>
    <w:rsid w:val="00CB270D"/>
    <w:rsid w:val="00CB3EE0"/>
    <w:rsid w:val="00CB416E"/>
    <w:rsid w:val="00CB45F5"/>
    <w:rsid w:val="00CB4971"/>
    <w:rsid w:val="00CB499A"/>
    <w:rsid w:val="00CB5692"/>
    <w:rsid w:val="00CB5DFA"/>
    <w:rsid w:val="00CC04AB"/>
    <w:rsid w:val="00CC1097"/>
    <w:rsid w:val="00CC14B9"/>
    <w:rsid w:val="00CC3759"/>
    <w:rsid w:val="00CC4278"/>
    <w:rsid w:val="00CC50BD"/>
    <w:rsid w:val="00CD15EE"/>
    <w:rsid w:val="00CD34BD"/>
    <w:rsid w:val="00CD5B9A"/>
    <w:rsid w:val="00CD67F6"/>
    <w:rsid w:val="00CD76C1"/>
    <w:rsid w:val="00CE14AA"/>
    <w:rsid w:val="00CE2931"/>
    <w:rsid w:val="00CE2D41"/>
    <w:rsid w:val="00CE2DEA"/>
    <w:rsid w:val="00CE5195"/>
    <w:rsid w:val="00CE61B1"/>
    <w:rsid w:val="00CE65FF"/>
    <w:rsid w:val="00CE6FE1"/>
    <w:rsid w:val="00CE7154"/>
    <w:rsid w:val="00CE7982"/>
    <w:rsid w:val="00CF0BA3"/>
    <w:rsid w:val="00CF2275"/>
    <w:rsid w:val="00CF2B17"/>
    <w:rsid w:val="00CF2B47"/>
    <w:rsid w:val="00CF4F08"/>
    <w:rsid w:val="00D01419"/>
    <w:rsid w:val="00D01598"/>
    <w:rsid w:val="00D020DF"/>
    <w:rsid w:val="00D03041"/>
    <w:rsid w:val="00D030F9"/>
    <w:rsid w:val="00D03E6B"/>
    <w:rsid w:val="00D03F17"/>
    <w:rsid w:val="00D04052"/>
    <w:rsid w:val="00D06924"/>
    <w:rsid w:val="00D07058"/>
    <w:rsid w:val="00D104C6"/>
    <w:rsid w:val="00D11848"/>
    <w:rsid w:val="00D12AB7"/>
    <w:rsid w:val="00D13217"/>
    <w:rsid w:val="00D13F25"/>
    <w:rsid w:val="00D14BC4"/>
    <w:rsid w:val="00D14F8E"/>
    <w:rsid w:val="00D1546B"/>
    <w:rsid w:val="00D16DEE"/>
    <w:rsid w:val="00D17824"/>
    <w:rsid w:val="00D17A94"/>
    <w:rsid w:val="00D17FC7"/>
    <w:rsid w:val="00D200BF"/>
    <w:rsid w:val="00D20213"/>
    <w:rsid w:val="00D24B64"/>
    <w:rsid w:val="00D24CF7"/>
    <w:rsid w:val="00D2597E"/>
    <w:rsid w:val="00D25F2C"/>
    <w:rsid w:val="00D26443"/>
    <w:rsid w:val="00D30592"/>
    <w:rsid w:val="00D32E06"/>
    <w:rsid w:val="00D34D97"/>
    <w:rsid w:val="00D35EBA"/>
    <w:rsid w:val="00D4043B"/>
    <w:rsid w:val="00D4118B"/>
    <w:rsid w:val="00D413F6"/>
    <w:rsid w:val="00D41DB6"/>
    <w:rsid w:val="00D42EB5"/>
    <w:rsid w:val="00D43066"/>
    <w:rsid w:val="00D455AC"/>
    <w:rsid w:val="00D47FB9"/>
    <w:rsid w:val="00D502BB"/>
    <w:rsid w:val="00D50A68"/>
    <w:rsid w:val="00D50C9B"/>
    <w:rsid w:val="00D51DA9"/>
    <w:rsid w:val="00D51DE6"/>
    <w:rsid w:val="00D5302D"/>
    <w:rsid w:val="00D530D7"/>
    <w:rsid w:val="00D54674"/>
    <w:rsid w:val="00D54E70"/>
    <w:rsid w:val="00D554FB"/>
    <w:rsid w:val="00D55E7D"/>
    <w:rsid w:val="00D62509"/>
    <w:rsid w:val="00D62960"/>
    <w:rsid w:val="00D629B0"/>
    <w:rsid w:val="00D64227"/>
    <w:rsid w:val="00D64B15"/>
    <w:rsid w:val="00D64B74"/>
    <w:rsid w:val="00D652D8"/>
    <w:rsid w:val="00D65BE7"/>
    <w:rsid w:val="00D67402"/>
    <w:rsid w:val="00D7066A"/>
    <w:rsid w:val="00D74393"/>
    <w:rsid w:val="00D743C3"/>
    <w:rsid w:val="00D74C1D"/>
    <w:rsid w:val="00D750C1"/>
    <w:rsid w:val="00D753F0"/>
    <w:rsid w:val="00D76F2D"/>
    <w:rsid w:val="00D77169"/>
    <w:rsid w:val="00D7719B"/>
    <w:rsid w:val="00D775B8"/>
    <w:rsid w:val="00D811AC"/>
    <w:rsid w:val="00D813DA"/>
    <w:rsid w:val="00D813F8"/>
    <w:rsid w:val="00D846FB"/>
    <w:rsid w:val="00D84A2E"/>
    <w:rsid w:val="00D84B0F"/>
    <w:rsid w:val="00D85878"/>
    <w:rsid w:val="00D87D3F"/>
    <w:rsid w:val="00D91B53"/>
    <w:rsid w:val="00D91B60"/>
    <w:rsid w:val="00D9217C"/>
    <w:rsid w:val="00D92482"/>
    <w:rsid w:val="00D94ACD"/>
    <w:rsid w:val="00D94B6D"/>
    <w:rsid w:val="00D95EFF"/>
    <w:rsid w:val="00D9793D"/>
    <w:rsid w:val="00DA0688"/>
    <w:rsid w:val="00DA1FB3"/>
    <w:rsid w:val="00DA24A4"/>
    <w:rsid w:val="00DA454A"/>
    <w:rsid w:val="00DA5460"/>
    <w:rsid w:val="00DA647E"/>
    <w:rsid w:val="00DA75C4"/>
    <w:rsid w:val="00DB0477"/>
    <w:rsid w:val="00DB05AF"/>
    <w:rsid w:val="00DB05B2"/>
    <w:rsid w:val="00DB297E"/>
    <w:rsid w:val="00DB3B08"/>
    <w:rsid w:val="00DB3B55"/>
    <w:rsid w:val="00DB44D1"/>
    <w:rsid w:val="00DB4E7C"/>
    <w:rsid w:val="00DB5B99"/>
    <w:rsid w:val="00DC3FDC"/>
    <w:rsid w:val="00DC644B"/>
    <w:rsid w:val="00DC6508"/>
    <w:rsid w:val="00DD09EB"/>
    <w:rsid w:val="00DD0BBB"/>
    <w:rsid w:val="00DD1083"/>
    <w:rsid w:val="00DD415B"/>
    <w:rsid w:val="00DD4B39"/>
    <w:rsid w:val="00DD6E86"/>
    <w:rsid w:val="00DE0228"/>
    <w:rsid w:val="00DE3799"/>
    <w:rsid w:val="00DE428E"/>
    <w:rsid w:val="00DE5AC7"/>
    <w:rsid w:val="00DE6307"/>
    <w:rsid w:val="00DF03F2"/>
    <w:rsid w:val="00DF1AD7"/>
    <w:rsid w:val="00DF1C8D"/>
    <w:rsid w:val="00DF281C"/>
    <w:rsid w:val="00DF2E5E"/>
    <w:rsid w:val="00DF3459"/>
    <w:rsid w:val="00DF5843"/>
    <w:rsid w:val="00DF62DC"/>
    <w:rsid w:val="00DF63E8"/>
    <w:rsid w:val="00E00909"/>
    <w:rsid w:val="00E015AC"/>
    <w:rsid w:val="00E02826"/>
    <w:rsid w:val="00E032BE"/>
    <w:rsid w:val="00E061A1"/>
    <w:rsid w:val="00E061FE"/>
    <w:rsid w:val="00E06510"/>
    <w:rsid w:val="00E07DF0"/>
    <w:rsid w:val="00E105FF"/>
    <w:rsid w:val="00E11377"/>
    <w:rsid w:val="00E1319A"/>
    <w:rsid w:val="00E1343B"/>
    <w:rsid w:val="00E135AE"/>
    <w:rsid w:val="00E13A7C"/>
    <w:rsid w:val="00E13C13"/>
    <w:rsid w:val="00E14571"/>
    <w:rsid w:val="00E1776C"/>
    <w:rsid w:val="00E17915"/>
    <w:rsid w:val="00E20446"/>
    <w:rsid w:val="00E2084A"/>
    <w:rsid w:val="00E20ADD"/>
    <w:rsid w:val="00E21947"/>
    <w:rsid w:val="00E22060"/>
    <w:rsid w:val="00E23260"/>
    <w:rsid w:val="00E270E5"/>
    <w:rsid w:val="00E27E79"/>
    <w:rsid w:val="00E27FE2"/>
    <w:rsid w:val="00E30A42"/>
    <w:rsid w:val="00E30BC3"/>
    <w:rsid w:val="00E30CEF"/>
    <w:rsid w:val="00E3128D"/>
    <w:rsid w:val="00E34C90"/>
    <w:rsid w:val="00E3516C"/>
    <w:rsid w:val="00E3516F"/>
    <w:rsid w:val="00E364A0"/>
    <w:rsid w:val="00E36F79"/>
    <w:rsid w:val="00E41CC5"/>
    <w:rsid w:val="00E42591"/>
    <w:rsid w:val="00E427A3"/>
    <w:rsid w:val="00E42BFA"/>
    <w:rsid w:val="00E4342A"/>
    <w:rsid w:val="00E4566C"/>
    <w:rsid w:val="00E46EE8"/>
    <w:rsid w:val="00E519B9"/>
    <w:rsid w:val="00E52A31"/>
    <w:rsid w:val="00E52B95"/>
    <w:rsid w:val="00E53819"/>
    <w:rsid w:val="00E543B9"/>
    <w:rsid w:val="00E544F6"/>
    <w:rsid w:val="00E56073"/>
    <w:rsid w:val="00E56796"/>
    <w:rsid w:val="00E572E6"/>
    <w:rsid w:val="00E573D3"/>
    <w:rsid w:val="00E57BBA"/>
    <w:rsid w:val="00E6070C"/>
    <w:rsid w:val="00E628B5"/>
    <w:rsid w:val="00E63280"/>
    <w:rsid w:val="00E632ED"/>
    <w:rsid w:val="00E644BD"/>
    <w:rsid w:val="00E64A0A"/>
    <w:rsid w:val="00E64DD9"/>
    <w:rsid w:val="00E6517A"/>
    <w:rsid w:val="00E66334"/>
    <w:rsid w:val="00E666D5"/>
    <w:rsid w:val="00E668F6"/>
    <w:rsid w:val="00E6751B"/>
    <w:rsid w:val="00E678D9"/>
    <w:rsid w:val="00E717FB"/>
    <w:rsid w:val="00E71AF2"/>
    <w:rsid w:val="00E73FE9"/>
    <w:rsid w:val="00E759E2"/>
    <w:rsid w:val="00E75EC3"/>
    <w:rsid w:val="00E7692E"/>
    <w:rsid w:val="00E76BA5"/>
    <w:rsid w:val="00E77163"/>
    <w:rsid w:val="00E77B6D"/>
    <w:rsid w:val="00E80EC4"/>
    <w:rsid w:val="00E82C80"/>
    <w:rsid w:val="00E830CA"/>
    <w:rsid w:val="00E836EF"/>
    <w:rsid w:val="00E8383A"/>
    <w:rsid w:val="00E83B4C"/>
    <w:rsid w:val="00E84579"/>
    <w:rsid w:val="00E8509D"/>
    <w:rsid w:val="00E86008"/>
    <w:rsid w:val="00E861EF"/>
    <w:rsid w:val="00E8639F"/>
    <w:rsid w:val="00E8677A"/>
    <w:rsid w:val="00E90166"/>
    <w:rsid w:val="00E9050D"/>
    <w:rsid w:val="00E90B6B"/>
    <w:rsid w:val="00E91DBE"/>
    <w:rsid w:val="00E922F4"/>
    <w:rsid w:val="00E936E0"/>
    <w:rsid w:val="00E93DCB"/>
    <w:rsid w:val="00E949D7"/>
    <w:rsid w:val="00E94A0A"/>
    <w:rsid w:val="00E94FA3"/>
    <w:rsid w:val="00E953B0"/>
    <w:rsid w:val="00E95770"/>
    <w:rsid w:val="00E97509"/>
    <w:rsid w:val="00E9782E"/>
    <w:rsid w:val="00EA14F3"/>
    <w:rsid w:val="00EA1FB0"/>
    <w:rsid w:val="00EA2985"/>
    <w:rsid w:val="00EA390B"/>
    <w:rsid w:val="00EA46A7"/>
    <w:rsid w:val="00EA4CD0"/>
    <w:rsid w:val="00EA4D47"/>
    <w:rsid w:val="00EA5829"/>
    <w:rsid w:val="00EA6907"/>
    <w:rsid w:val="00EB10D2"/>
    <w:rsid w:val="00EB1768"/>
    <w:rsid w:val="00EB3E05"/>
    <w:rsid w:val="00EB72FE"/>
    <w:rsid w:val="00EC1266"/>
    <w:rsid w:val="00EC14C3"/>
    <w:rsid w:val="00EC1A34"/>
    <w:rsid w:val="00EC1D94"/>
    <w:rsid w:val="00EC239D"/>
    <w:rsid w:val="00EC2F5F"/>
    <w:rsid w:val="00EC45C1"/>
    <w:rsid w:val="00EC5EA6"/>
    <w:rsid w:val="00EC6495"/>
    <w:rsid w:val="00ED0454"/>
    <w:rsid w:val="00ED1E7E"/>
    <w:rsid w:val="00ED3658"/>
    <w:rsid w:val="00ED3758"/>
    <w:rsid w:val="00ED5718"/>
    <w:rsid w:val="00ED7548"/>
    <w:rsid w:val="00EE187E"/>
    <w:rsid w:val="00EE3338"/>
    <w:rsid w:val="00EE6A1B"/>
    <w:rsid w:val="00EE745B"/>
    <w:rsid w:val="00EE75B0"/>
    <w:rsid w:val="00EE7E9B"/>
    <w:rsid w:val="00EF1235"/>
    <w:rsid w:val="00EF1603"/>
    <w:rsid w:val="00EF2C66"/>
    <w:rsid w:val="00EF3BDE"/>
    <w:rsid w:val="00EF433B"/>
    <w:rsid w:val="00EF43B0"/>
    <w:rsid w:val="00EF4837"/>
    <w:rsid w:val="00EF4D46"/>
    <w:rsid w:val="00EF505D"/>
    <w:rsid w:val="00EF6511"/>
    <w:rsid w:val="00EF6EF8"/>
    <w:rsid w:val="00F015FA"/>
    <w:rsid w:val="00F02300"/>
    <w:rsid w:val="00F03BAB"/>
    <w:rsid w:val="00F058E8"/>
    <w:rsid w:val="00F05F1F"/>
    <w:rsid w:val="00F076C9"/>
    <w:rsid w:val="00F07B54"/>
    <w:rsid w:val="00F109F2"/>
    <w:rsid w:val="00F1427D"/>
    <w:rsid w:val="00F14FC4"/>
    <w:rsid w:val="00F1538A"/>
    <w:rsid w:val="00F153D9"/>
    <w:rsid w:val="00F17353"/>
    <w:rsid w:val="00F2225F"/>
    <w:rsid w:val="00F22435"/>
    <w:rsid w:val="00F22A1D"/>
    <w:rsid w:val="00F232DC"/>
    <w:rsid w:val="00F24B1B"/>
    <w:rsid w:val="00F267F5"/>
    <w:rsid w:val="00F30335"/>
    <w:rsid w:val="00F314C4"/>
    <w:rsid w:val="00F316CE"/>
    <w:rsid w:val="00F31870"/>
    <w:rsid w:val="00F31D78"/>
    <w:rsid w:val="00F33CD7"/>
    <w:rsid w:val="00F35285"/>
    <w:rsid w:val="00F3574D"/>
    <w:rsid w:val="00F358F8"/>
    <w:rsid w:val="00F367D7"/>
    <w:rsid w:val="00F40832"/>
    <w:rsid w:val="00F41330"/>
    <w:rsid w:val="00F420EF"/>
    <w:rsid w:val="00F437D7"/>
    <w:rsid w:val="00F44306"/>
    <w:rsid w:val="00F450C4"/>
    <w:rsid w:val="00F45253"/>
    <w:rsid w:val="00F452B5"/>
    <w:rsid w:val="00F45FA2"/>
    <w:rsid w:val="00F505E1"/>
    <w:rsid w:val="00F50AF9"/>
    <w:rsid w:val="00F52833"/>
    <w:rsid w:val="00F53D71"/>
    <w:rsid w:val="00F53EDA"/>
    <w:rsid w:val="00F546EE"/>
    <w:rsid w:val="00F54706"/>
    <w:rsid w:val="00F56B6B"/>
    <w:rsid w:val="00F56D50"/>
    <w:rsid w:val="00F574CA"/>
    <w:rsid w:val="00F57C06"/>
    <w:rsid w:val="00F610FE"/>
    <w:rsid w:val="00F61366"/>
    <w:rsid w:val="00F618C3"/>
    <w:rsid w:val="00F618C4"/>
    <w:rsid w:val="00F61FB7"/>
    <w:rsid w:val="00F6440A"/>
    <w:rsid w:val="00F67253"/>
    <w:rsid w:val="00F675AA"/>
    <w:rsid w:val="00F70F15"/>
    <w:rsid w:val="00F71AD9"/>
    <w:rsid w:val="00F7254D"/>
    <w:rsid w:val="00F725D5"/>
    <w:rsid w:val="00F73093"/>
    <w:rsid w:val="00F745FE"/>
    <w:rsid w:val="00F758B2"/>
    <w:rsid w:val="00F75A6B"/>
    <w:rsid w:val="00F764AD"/>
    <w:rsid w:val="00F76A2D"/>
    <w:rsid w:val="00F76C57"/>
    <w:rsid w:val="00F77291"/>
    <w:rsid w:val="00F77960"/>
    <w:rsid w:val="00F80586"/>
    <w:rsid w:val="00F814F8"/>
    <w:rsid w:val="00F81B8C"/>
    <w:rsid w:val="00F81C93"/>
    <w:rsid w:val="00F823D8"/>
    <w:rsid w:val="00F83A83"/>
    <w:rsid w:val="00F84B0A"/>
    <w:rsid w:val="00F86562"/>
    <w:rsid w:val="00F86E24"/>
    <w:rsid w:val="00F93405"/>
    <w:rsid w:val="00F940CE"/>
    <w:rsid w:val="00F9420A"/>
    <w:rsid w:val="00F949BF"/>
    <w:rsid w:val="00F951EB"/>
    <w:rsid w:val="00FA03B9"/>
    <w:rsid w:val="00FA09D8"/>
    <w:rsid w:val="00FA0F0F"/>
    <w:rsid w:val="00FA2A68"/>
    <w:rsid w:val="00FA3003"/>
    <w:rsid w:val="00FA3594"/>
    <w:rsid w:val="00FA4C44"/>
    <w:rsid w:val="00FA569C"/>
    <w:rsid w:val="00FA71C3"/>
    <w:rsid w:val="00FA7B5C"/>
    <w:rsid w:val="00FB09BD"/>
    <w:rsid w:val="00FB170A"/>
    <w:rsid w:val="00FB406B"/>
    <w:rsid w:val="00FC0121"/>
    <w:rsid w:val="00FC10BB"/>
    <w:rsid w:val="00FC18EA"/>
    <w:rsid w:val="00FC2B3C"/>
    <w:rsid w:val="00FC2E5A"/>
    <w:rsid w:val="00FC3090"/>
    <w:rsid w:val="00FC379A"/>
    <w:rsid w:val="00FC43EF"/>
    <w:rsid w:val="00FC569B"/>
    <w:rsid w:val="00FC57EC"/>
    <w:rsid w:val="00FC5EF8"/>
    <w:rsid w:val="00FC65B3"/>
    <w:rsid w:val="00FC6AB0"/>
    <w:rsid w:val="00FC7AAF"/>
    <w:rsid w:val="00FD05BB"/>
    <w:rsid w:val="00FD2E08"/>
    <w:rsid w:val="00FD5AD0"/>
    <w:rsid w:val="00FD7AC4"/>
    <w:rsid w:val="00FE0C0F"/>
    <w:rsid w:val="00FE1C25"/>
    <w:rsid w:val="00FE26B9"/>
    <w:rsid w:val="00FE3B7F"/>
    <w:rsid w:val="00FE6EC5"/>
    <w:rsid w:val="00FE787A"/>
    <w:rsid w:val="00FE7B43"/>
    <w:rsid w:val="00FF119E"/>
    <w:rsid w:val="00FF24DE"/>
    <w:rsid w:val="00FF39F8"/>
    <w:rsid w:val="00FF4BD3"/>
    <w:rsid w:val="00FF5285"/>
    <w:rsid w:val="00FF5A14"/>
    <w:rsid w:val="00FF6E77"/>
    <w:rsid w:val="00FF760D"/>
    <w:rsid w:val="00FF7C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614A9"/>
  <w15:chartTrackingRefBased/>
  <w15:docId w15:val="{E5DA7C9A-BC8A-48AD-951E-DC0B8900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D1D"/>
    <w:pPr>
      <w:spacing w:before="60" w:after="120" w:line="288" w:lineRule="auto"/>
    </w:pPr>
    <w:rPr>
      <w:rFonts w:ascii="Arial" w:hAnsi="Arial"/>
      <w:sz w:val="24"/>
      <w:lang w:val="fr-FR"/>
    </w:rPr>
  </w:style>
  <w:style w:type="paragraph" w:styleId="Heading1">
    <w:name w:val="heading 1"/>
    <w:next w:val="Normal"/>
    <w:link w:val="Heading1Char"/>
    <w:uiPriority w:val="9"/>
    <w:qFormat/>
    <w:rsid w:val="00507D1D"/>
    <w:pPr>
      <w:keepNext/>
      <w:keepLines/>
      <w:numPr>
        <w:numId w:val="4"/>
      </w:numPr>
      <w:pBdr>
        <w:bottom w:val="single" w:sz="8" w:space="1" w:color="86AF49"/>
      </w:pBdr>
      <w:spacing w:before="400" w:after="40" w:line="288" w:lineRule="auto"/>
      <w:outlineLvl w:val="0"/>
    </w:pPr>
    <w:rPr>
      <w:rFonts w:ascii="Arial" w:eastAsiaTheme="majorEastAsia" w:hAnsi="Arial" w:cstheme="majorBidi"/>
      <w:b/>
      <w:caps/>
      <w:color w:val="404040" w:themeColor="text1" w:themeTint="BF"/>
      <w:sz w:val="36"/>
      <w:szCs w:val="36"/>
      <w:lang w:val="fr-FR"/>
    </w:rPr>
  </w:style>
  <w:style w:type="paragraph" w:styleId="Heading2">
    <w:name w:val="heading 2"/>
    <w:next w:val="Normal"/>
    <w:link w:val="Heading2Char"/>
    <w:uiPriority w:val="9"/>
    <w:unhideWhenUsed/>
    <w:qFormat/>
    <w:rsid w:val="00507D1D"/>
    <w:pPr>
      <w:keepNext/>
      <w:keepLines/>
      <w:numPr>
        <w:ilvl w:val="1"/>
        <w:numId w:val="4"/>
      </w:numPr>
      <w:spacing w:before="240" w:after="120" w:line="288" w:lineRule="auto"/>
      <w:outlineLvl w:val="1"/>
    </w:pPr>
    <w:rPr>
      <w:rFonts w:ascii="Arial" w:eastAsiaTheme="majorEastAsia" w:hAnsi="Arial" w:cstheme="majorBidi"/>
      <w:b/>
      <w:smallCaps/>
      <w:color w:val="404040" w:themeColor="text1" w:themeTint="BF"/>
      <w:sz w:val="32"/>
      <w:szCs w:val="28"/>
      <w:lang w:val="fr-FR"/>
    </w:rPr>
  </w:style>
  <w:style w:type="paragraph" w:styleId="Heading3">
    <w:name w:val="heading 3"/>
    <w:next w:val="Normal"/>
    <w:link w:val="Heading3Char"/>
    <w:uiPriority w:val="9"/>
    <w:unhideWhenUsed/>
    <w:qFormat/>
    <w:rsid w:val="00830DFF"/>
    <w:pPr>
      <w:keepNext/>
      <w:keepLines/>
      <w:spacing w:before="120" w:after="0" w:line="240" w:lineRule="auto"/>
      <w:outlineLvl w:val="2"/>
    </w:pPr>
    <w:rPr>
      <w:rFonts w:ascii="Arial" w:eastAsiaTheme="majorEastAsia" w:hAnsi="Arial" w:cstheme="majorBidi"/>
      <w:b/>
      <w:sz w:val="28"/>
      <w:szCs w:val="28"/>
      <w:lang w:val="fr-FR"/>
    </w:rPr>
  </w:style>
  <w:style w:type="paragraph" w:styleId="Heading4">
    <w:name w:val="heading 4"/>
    <w:next w:val="Normal"/>
    <w:link w:val="Heading4Char"/>
    <w:uiPriority w:val="9"/>
    <w:unhideWhenUsed/>
    <w:qFormat/>
    <w:rsid w:val="00AD1045"/>
    <w:pPr>
      <w:keepNext/>
      <w:keepLines/>
      <w:spacing w:before="120" w:after="120" w:line="288" w:lineRule="auto"/>
      <w:outlineLvl w:val="3"/>
    </w:pPr>
    <w:rPr>
      <w:rFonts w:ascii="Arial" w:eastAsiaTheme="majorEastAsia" w:hAnsi="Arial" w:cstheme="majorBidi"/>
      <w:b/>
      <w:sz w:val="24"/>
      <w:lang w:val="fr-FR"/>
    </w:rPr>
  </w:style>
  <w:style w:type="paragraph" w:styleId="Heading5">
    <w:name w:val="heading 5"/>
    <w:basedOn w:val="Normal"/>
    <w:next w:val="Normal"/>
    <w:link w:val="Heading5Char"/>
    <w:uiPriority w:val="9"/>
    <w:semiHidden/>
    <w:unhideWhenUsed/>
    <w:qFormat/>
    <w:rsid w:val="001F71A8"/>
    <w:pPr>
      <w:keepNext/>
      <w:keepLines/>
      <w:numPr>
        <w:ilvl w:val="4"/>
        <w:numId w:val="4"/>
      </w:numPr>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1F71A8"/>
    <w:pPr>
      <w:keepNext/>
      <w:keepLines/>
      <w:numPr>
        <w:ilvl w:val="5"/>
        <w:numId w:val="4"/>
      </w:numPr>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1F71A8"/>
    <w:pPr>
      <w:keepNext/>
      <w:keepLines/>
      <w:numPr>
        <w:ilvl w:val="6"/>
        <w:numId w:val="4"/>
      </w:numPr>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F71A8"/>
    <w:pPr>
      <w:keepNext/>
      <w:keepLines/>
      <w:numPr>
        <w:ilvl w:val="7"/>
        <w:numId w:val="4"/>
      </w:numPr>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1F71A8"/>
    <w:pPr>
      <w:keepNext/>
      <w:keepLines/>
      <w:numPr>
        <w:ilvl w:val="8"/>
        <w:numId w:val="4"/>
      </w:numPr>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71A8"/>
    <w:rPr>
      <w:b/>
      <w:bCs/>
    </w:rPr>
  </w:style>
  <w:style w:type="character" w:styleId="Emphasis">
    <w:name w:val="Emphasis"/>
    <w:basedOn w:val="DefaultParagraphFont"/>
    <w:uiPriority w:val="20"/>
    <w:qFormat/>
    <w:rsid w:val="001F71A8"/>
    <w:rPr>
      <w:i/>
      <w:iCs/>
    </w:rPr>
  </w:style>
  <w:style w:type="paragraph" w:styleId="Title">
    <w:name w:val="Title"/>
    <w:next w:val="Normal"/>
    <w:link w:val="TitleChar"/>
    <w:uiPriority w:val="10"/>
    <w:qFormat/>
    <w:rsid w:val="00507D1D"/>
    <w:pPr>
      <w:pBdr>
        <w:top w:val="single" w:sz="18" w:space="6" w:color="86AF49"/>
        <w:left w:val="single" w:sz="18" w:space="4" w:color="86AF49"/>
        <w:bottom w:val="single" w:sz="18" w:space="1" w:color="86AF49"/>
        <w:right w:val="single" w:sz="18" w:space="4" w:color="86AF49"/>
      </w:pBdr>
      <w:spacing w:before="2720" w:after="1920" w:line="360" w:lineRule="auto"/>
      <w:contextualSpacing/>
      <w:jc w:val="center"/>
    </w:pPr>
    <w:rPr>
      <w:rFonts w:ascii="Arial" w:eastAsiaTheme="majorEastAsia" w:hAnsi="Arial" w:cstheme="majorBidi"/>
      <w:b/>
      <w:caps/>
      <w:color w:val="5F7278"/>
      <w:spacing w:val="-10"/>
      <w:sz w:val="48"/>
      <w:szCs w:val="48"/>
      <w:lang w:val="fr-FR"/>
    </w:rPr>
  </w:style>
  <w:style w:type="character" w:customStyle="1" w:styleId="TitleChar">
    <w:name w:val="Title Char"/>
    <w:basedOn w:val="DefaultParagraphFont"/>
    <w:link w:val="Title"/>
    <w:uiPriority w:val="10"/>
    <w:rsid w:val="00507D1D"/>
    <w:rPr>
      <w:rFonts w:ascii="Arial" w:eastAsiaTheme="majorEastAsia" w:hAnsi="Arial" w:cstheme="majorBidi"/>
      <w:b/>
      <w:caps/>
      <w:color w:val="5F7278"/>
      <w:spacing w:val="-10"/>
      <w:sz w:val="48"/>
      <w:szCs w:val="48"/>
      <w:lang w:val="fr-FR"/>
    </w:rPr>
  </w:style>
  <w:style w:type="paragraph" w:styleId="Subtitle">
    <w:name w:val="Subtitle"/>
    <w:next w:val="Normal"/>
    <w:link w:val="SubtitleChar"/>
    <w:uiPriority w:val="11"/>
    <w:qFormat/>
    <w:rsid w:val="00507D1D"/>
    <w:pPr>
      <w:numPr>
        <w:ilvl w:val="1"/>
      </w:numPr>
      <w:spacing w:before="480" w:after="960" w:line="288" w:lineRule="auto"/>
      <w:jc w:val="center"/>
    </w:pPr>
    <w:rPr>
      <w:rFonts w:ascii="Arial" w:eastAsiaTheme="majorEastAsia" w:hAnsi="Arial" w:cstheme="majorBidi"/>
      <w:b/>
      <w:color w:val="595959" w:themeColor="text1" w:themeTint="A6"/>
      <w:sz w:val="28"/>
      <w:szCs w:val="28"/>
      <w:lang w:val="fr-FR"/>
    </w:rPr>
  </w:style>
  <w:style w:type="character" w:customStyle="1" w:styleId="SubtitleChar">
    <w:name w:val="Subtitle Char"/>
    <w:basedOn w:val="DefaultParagraphFont"/>
    <w:link w:val="Subtitle"/>
    <w:uiPriority w:val="11"/>
    <w:rsid w:val="00507D1D"/>
    <w:rPr>
      <w:rFonts w:ascii="Arial" w:eastAsiaTheme="majorEastAsia" w:hAnsi="Arial" w:cstheme="majorBidi"/>
      <w:b/>
      <w:color w:val="595959" w:themeColor="text1" w:themeTint="A6"/>
      <w:sz w:val="28"/>
      <w:szCs w:val="28"/>
      <w:lang w:val="fr-FR"/>
    </w:rPr>
  </w:style>
  <w:style w:type="character" w:customStyle="1" w:styleId="Heading1Char">
    <w:name w:val="Heading 1 Char"/>
    <w:basedOn w:val="DefaultParagraphFont"/>
    <w:link w:val="Heading1"/>
    <w:uiPriority w:val="9"/>
    <w:rsid w:val="00507D1D"/>
    <w:rPr>
      <w:rFonts w:ascii="Arial" w:eastAsiaTheme="majorEastAsia" w:hAnsi="Arial" w:cstheme="majorBidi"/>
      <w:b/>
      <w:caps/>
      <w:color w:val="404040" w:themeColor="text1" w:themeTint="BF"/>
      <w:sz w:val="36"/>
      <w:szCs w:val="36"/>
      <w:lang w:val="fr-FR"/>
    </w:rPr>
  </w:style>
  <w:style w:type="paragraph" w:styleId="Header">
    <w:name w:val="header"/>
    <w:basedOn w:val="Normal"/>
    <w:link w:val="HeaderChar"/>
    <w:uiPriority w:val="99"/>
    <w:rsid w:val="006144F9"/>
    <w:pPr>
      <w:tabs>
        <w:tab w:val="center" w:pos="4680"/>
        <w:tab w:val="right" w:pos="9360"/>
      </w:tabs>
      <w:spacing w:after="0" w:line="240" w:lineRule="auto"/>
      <w:jc w:val="center"/>
    </w:pPr>
    <w:rPr>
      <w:color w:val="595959" w:themeColor="text1" w:themeTint="A6"/>
      <w:sz w:val="20"/>
    </w:rPr>
  </w:style>
  <w:style w:type="character" w:customStyle="1" w:styleId="HeaderChar">
    <w:name w:val="Header Char"/>
    <w:basedOn w:val="DefaultParagraphFont"/>
    <w:link w:val="Header"/>
    <w:uiPriority w:val="99"/>
    <w:rsid w:val="006144F9"/>
    <w:rPr>
      <w:rFonts w:ascii="Verdana" w:hAnsi="Verdana"/>
      <w:color w:val="595959" w:themeColor="text1" w:themeTint="A6"/>
      <w:sz w:val="20"/>
      <w:lang w:val="fr-FR"/>
    </w:rPr>
  </w:style>
  <w:style w:type="character" w:customStyle="1" w:styleId="Heading2Char">
    <w:name w:val="Heading 2 Char"/>
    <w:basedOn w:val="DefaultParagraphFont"/>
    <w:link w:val="Heading2"/>
    <w:uiPriority w:val="9"/>
    <w:rsid w:val="00507D1D"/>
    <w:rPr>
      <w:rFonts w:ascii="Arial" w:eastAsiaTheme="majorEastAsia" w:hAnsi="Arial" w:cstheme="majorBidi"/>
      <w:b/>
      <w:smallCaps/>
      <w:color w:val="404040" w:themeColor="text1" w:themeTint="BF"/>
      <w:sz w:val="32"/>
      <w:szCs w:val="28"/>
      <w:lang w:val="fr-FR"/>
    </w:rPr>
  </w:style>
  <w:style w:type="paragraph" w:styleId="Footer">
    <w:name w:val="footer"/>
    <w:basedOn w:val="Normal"/>
    <w:link w:val="FooterChar"/>
    <w:uiPriority w:val="99"/>
    <w:rsid w:val="006144F9"/>
    <w:pPr>
      <w:tabs>
        <w:tab w:val="center" w:pos="4680"/>
        <w:tab w:val="right" w:pos="9360"/>
      </w:tabs>
      <w:spacing w:after="0" w:line="240" w:lineRule="auto"/>
    </w:pPr>
    <w:rPr>
      <w:color w:val="595959" w:themeColor="text1" w:themeTint="A6"/>
      <w:sz w:val="20"/>
    </w:rPr>
  </w:style>
  <w:style w:type="character" w:customStyle="1" w:styleId="FooterChar">
    <w:name w:val="Footer Char"/>
    <w:basedOn w:val="DefaultParagraphFont"/>
    <w:link w:val="Footer"/>
    <w:uiPriority w:val="99"/>
    <w:rsid w:val="006144F9"/>
    <w:rPr>
      <w:color w:val="595959" w:themeColor="text1" w:themeTint="A6"/>
      <w:sz w:val="20"/>
    </w:rPr>
  </w:style>
  <w:style w:type="character" w:customStyle="1" w:styleId="Heading3Char">
    <w:name w:val="Heading 3 Char"/>
    <w:basedOn w:val="DefaultParagraphFont"/>
    <w:link w:val="Heading3"/>
    <w:uiPriority w:val="9"/>
    <w:rsid w:val="00830DFF"/>
    <w:rPr>
      <w:rFonts w:ascii="Arial" w:eastAsiaTheme="majorEastAsia" w:hAnsi="Arial" w:cstheme="majorBidi"/>
      <w:b/>
      <w:sz w:val="28"/>
      <w:szCs w:val="28"/>
      <w:lang w:val="fr-FR"/>
    </w:rPr>
  </w:style>
  <w:style w:type="character" w:customStyle="1" w:styleId="Heading4Char">
    <w:name w:val="Heading 4 Char"/>
    <w:basedOn w:val="DefaultParagraphFont"/>
    <w:link w:val="Heading4"/>
    <w:uiPriority w:val="9"/>
    <w:rsid w:val="00AD1045"/>
    <w:rPr>
      <w:rFonts w:ascii="Arial" w:eastAsiaTheme="majorEastAsia" w:hAnsi="Arial" w:cstheme="majorBidi"/>
      <w:b/>
      <w:sz w:val="24"/>
      <w:lang w:val="fr-FR"/>
    </w:rPr>
  </w:style>
  <w:style w:type="character" w:customStyle="1" w:styleId="Heading5Char">
    <w:name w:val="Heading 5 Char"/>
    <w:basedOn w:val="DefaultParagraphFont"/>
    <w:link w:val="Heading5"/>
    <w:uiPriority w:val="9"/>
    <w:semiHidden/>
    <w:rsid w:val="001F71A8"/>
    <w:rPr>
      <w:rFonts w:asciiTheme="majorHAnsi" w:eastAsiaTheme="majorEastAsia" w:hAnsiTheme="majorHAnsi" w:cstheme="majorBidi"/>
      <w:i/>
      <w:iCs/>
      <w:caps/>
      <w:sz w:val="24"/>
      <w:lang w:val="fr-FR"/>
    </w:rPr>
  </w:style>
  <w:style w:type="character" w:customStyle="1" w:styleId="Heading6Char">
    <w:name w:val="Heading 6 Char"/>
    <w:basedOn w:val="DefaultParagraphFont"/>
    <w:link w:val="Heading6"/>
    <w:uiPriority w:val="9"/>
    <w:semiHidden/>
    <w:rsid w:val="001F71A8"/>
    <w:rPr>
      <w:rFonts w:asciiTheme="majorHAnsi" w:eastAsiaTheme="majorEastAsia" w:hAnsiTheme="majorHAnsi" w:cstheme="majorBidi"/>
      <w:b/>
      <w:bCs/>
      <w:caps/>
      <w:color w:val="262626" w:themeColor="text1" w:themeTint="D9"/>
      <w:sz w:val="20"/>
      <w:szCs w:val="20"/>
      <w:lang w:val="fr-FR"/>
    </w:rPr>
  </w:style>
  <w:style w:type="character" w:customStyle="1" w:styleId="Heading7Char">
    <w:name w:val="Heading 7 Char"/>
    <w:basedOn w:val="DefaultParagraphFont"/>
    <w:link w:val="Heading7"/>
    <w:uiPriority w:val="9"/>
    <w:semiHidden/>
    <w:rsid w:val="001F71A8"/>
    <w:rPr>
      <w:rFonts w:asciiTheme="majorHAnsi" w:eastAsiaTheme="majorEastAsia" w:hAnsiTheme="majorHAnsi" w:cstheme="majorBidi"/>
      <w:b/>
      <w:bCs/>
      <w:i/>
      <w:iCs/>
      <w:caps/>
      <w:color w:val="262626" w:themeColor="text1" w:themeTint="D9"/>
      <w:sz w:val="20"/>
      <w:szCs w:val="20"/>
      <w:lang w:val="fr-FR"/>
    </w:rPr>
  </w:style>
  <w:style w:type="character" w:customStyle="1" w:styleId="Heading8Char">
    <w:name w:val="Heading 8 Char"/>
    <w:basedOn w:val="DefaultParagraphFont"/>
    <w:link w:val="Heading8"/>
    <w:uiPriority w:val="9"/>
    <w:semiHidden/>
    <w:rsid w:val="001F71A8"/>
    <w:rPr>
      <w:rFonts w:asciiTheme="majorHAnsi" w:eastAsiaTheme="majorEastAsia" w:hAnsiTheme="majorHAnsi" w:cstheme="majorBidi"/>
      <w:b/>
      <w:bCs/>
      <w:caps/>
      <w:color w:val="7F7F7F" w:themeColor="text1" w:themeTint="80"/>
      <w:sz w:val="20"/>
      <w:szCs w:val="20"/>
      <w:lang w:val="fr-FR"/>
    </w:rPr>
  </w:style>
  <w:style w:type="character" w:customStyle="1" w:styleId="Heading9Char">
    <w:name w:val="Heading 9 Char"/>
    <w:basedOn w:val="DefaultParagraphFont"/>
    <w:link w:val="Heading9"/>
    <w:uiPriority w:val="9"/>
    <w:semiHidden/>
    <w:rsid w:val="001F71A8"/>
    <w:rPr>
      <w:rFonts w:asciiTheme="majorHAnsi" w:eastAsiaTheme="majorEastAsia" w:hAnsiTheme="majorHAnsi" w:cstheme="majorBidi"/>
      <w:b/>
      <w:bCs/>
      <w:i/>
      <w:iCs/>
      <w:caps/>
      <w:color w:val="7F7F7F" w:themeColor="text1" w:themeTint="80"/>
      <w:sz w:val="20"/>
      <w:szCs w:val="20"/>
      <w:lang w:val="fr-FR"/>
    </w:rPr>
  </w:style>
  <w:style w:type="paragraph" w:styleId="Caption">
    <w:name w:val="caption"/>
    <w:basedOn w:val="Normal"/>
    <w:next w:val="Normal"/>
    <w:uiPriority w:val="35"/>
    <w:semiHidden/>
    <w:unhideWhenUsed/>
    <w:qFormat/>
    <w:rsid w:val="001F71A8"/>
    <w:pPr>
      <w:spacing w:line="240" w:lineRule="auto"/>
    </w:pPr>
    <w:rPr>
      <w:b/>
      <w:bCs/>
      <w:smallCaps/>
      <w:color w:val="595959" w:themeColor="text1" w:themeTint="A6"/>
    </w:rPr>
  </w:style>
  <w:style w:type="paragraph" w:styleId="NoSpacing">
    <w:name w:val="No Spacing"/>
    <w:uiPriority w:val="1"/>
    <w:qFormat/>
    <w:rsid w:val="001F71A8"/>
    <w:pPr>
      <w:spacing w:after="0" w:line="240" w:lineRule="auto"/>
    </w:pPr>
  </w:style>
  <w:style w:type="paragraph" w:styleId="Quote">
    <w:name w:val="Quote"/>
    <w:basedOn w:val="Normal"/>
    <w:next w:val="Normal"/>
    <w:link w:val="QuoteChar"/>
    <w:uiPriority w:val="29"/>
    <w:qFormat/>
    <w:rsid w:val="001F71A8"/>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1F71A8"/>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1F71A8"/>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1F71A8"/>
    <w:rPr>
      <w:color w:val="404040" w:themeColor="text1" w:themeTint="BF"/>
      <w:sz w:val="32"/>
      <w:szCs w:val="32"/>
    </w:rPr>
  </w:style>
  <w:style w:type="character" w:styleId="SubtleEmphasis">
    <w:name w:val="Subtle Emphasis"/>
    <w:basedOn w:val="DefaultParagraphFont"/>
    <w:uiPriority w:val="19"/>
    <w:qFormat/>
    <w:rsid w:val="001F71A8"/>
    <w:rPr>
      <w:i/>
      <w:iCs/>
      <w:color w:val="595959" w:themeColor="text1" w:themeTint="A6"/>
    </w:rPr>
  </w:style>
  <w:style w:type="character" w:styleId="IntenseEmphasis">
    <w:name w:val="Intense Emphasis"/>
    <w:basedOn w:val="DefaultParagraphFont"/>
    <w:uiPriority w:val="21"/>
    <w:qFormat/>
    <w:rsid w:val="001F71A8"/>
    <w:rPr>
      <w:b/>
      <w:bCs/>
      <w:i/>
      <w:iCs/>
    </w:rPr>
  </w:style>
  <w:style w:type="character" w:styleId="SubtleReference">
    <w:name w:val="Subtle Reference"/>
    <w:basedOn w:val="DefaultParagraphFont"/>
    <w:uiPriority w:val="31"/>
    <w:qFormat/>
    <w:rsid w:val="001F71A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F71A8"/>
    <w:rPr>
      <w:b/>
      <w:bCs/>
      <w:caps w:val="0"/>
      <w:smallCaps/>
      <w:color w:val="auto"/>
      <w:spacing w:val="3"/>
      <w:u w:val="single"/>
    </w:rPr>
  </w:style>
  <w:style w:type="character" w:styleId="BookTitle">
    <w:name w:val="Book Title"/>
    <w:basedOn w:val="DefaultParagraphFont"/>
    <w:uiPriority w:val="33"/>
    <w:qFormat/>
    <w:rsid w:val="001F71A8"/>
    <w:rPr>
      <w:b/>
      <w:bCs/>
      <w:smallCaps/>
      <w:spacing w:val="7"/>
    </w:rPr>
  </w:style>
  <w:style w:type="paragraph" w:styleId="TOCHeading">
    <w:name w:val="TOC Heading"/>
    <w:basedOn w:val="Heading1"/>
    <w:next w:val="Normal"/>
    <w:uiPriority w:val="39"/>
    <w:semiHidden/>
    <w:unhideWhenUsed/>
    <w:qFormat/>
    <w:rsid w:val="001F71A8"/>
    <w:pPr>
      <w:numPr>
        <w:numId w:val="3"/>
      </w:numPr>
      <w:outlineLvl w:val="9"/>
    </w:pPr>
  </w:style>
  <w:style w:type="paragraph" w:styleId="ListNumber">
    <w:name w:val="List Number"/>
    <w:basedOn w:val="Normal"/>
    <w:uiPriority w:val="99"/>
    <w:unhideWhenUsed/>
    <w:qFormat/>
    <w:rsid w:val="00762C03"/>
    <w:pPr>
      <w:numPr>
        <w:numId w:val="2"/>
      </w:numPr>
      <w:contextualSpacing/>
    </w:pPr>
  </w:style>
  <w:style w:type="paragraph" w:customStyle="1" w:styleId="encadre">
    <w:name w:val="encadre"/>
    <w:basedOn w:val="Normal"/>
    <w:uiPriority w:val="24"/>
    <w:qFormat/>
    <w:rsid w:val="00A462AA"/>
    <w:pPr>
      <w:pBdr>
        <w:top w:val="single" w:sz="8" w:space="1" w:color="auto"/>
        <w:left w:val="single" w:sz="8" w:space="4" w:color="auto"/>
        <w:bottom w:val="single" w:sz="8" w:space="1" w:color="auto"/>
        <w:right w:val="single" w:sz="8" w:space="4" w:color="auto"/>
      </w:pBdr>
      <w:spacing w:before="240" w:after="240"/>
      <w:ind w:left="567"/>
    </w:pPr>
  </w:style>
  <w:style w:type="paragraph" w:customStyle="1" w:styleId="resolution">
    <w:name w:val="resolution"/>
    <w:basedOn w:val="Normal"/>
    <w:qFormat/>
    <w:rsid w:val="00EA4CD0"/>
    <w:rPr>
      <w:b/>
      <w:i/>
    </w:rPr>
  </w:style>
  <w:style w:type="paragraph" w:customStyle="1" w:styleId="adoption">
    <w:name w:val="adoption"/>
    <w:basedOn w:val="Normal"/>
    <w:qFormat/>
    <w:rsid w:val="0014570F"/>
    <w:pPr>
      <w:jc w:val="right"/>
    </w:pPr>
    <w:rPr>
      <w:b/>
      <w:i/>
    </w:rPr>
  </w:style>
  <w:style w:type="paragraph" w:customStyle="1" w:styleId="code">
    <w:name w:val="code"/>
    <w:qFormat/>
    <w:rsid w:val="0014570F"/>
    <w:pPr>
      <w:shd w:val="clear" w:color="auto" w:fill="EAF6CE" w:themeFill="accent3" w:themeFillTint="33"/>
      <w:ind w:left="567" w:right="284"/>
    </w:pPr>
    <w:rPr>
      <w:rFonts w:ascii="Calibri" w:hAnsi="Calibri"/>
      <w:noProof/>
      <w:color w:val="000000" w:themeColor="text1"/>
    </w:rPr>
  </w:style>
  <w:style w:type="character" w:customStyle="1" w:styleId="code-text">
    <w:name w:val="code-text"/>
    <w:basedOn w:val="DefaultParagraphFont"/>
    <w:uiPriority w:val="1"/>
    <w:qFormat/>
    <w:rsid w:val="00B019AC"/>
    <w:rPr>
      <w:rFonts w:ascii="Calibri" w:hAnsi="Calibri"/>
      <w:sz w:val="22"/>
      <w:lang w:val="en-CA"/>
    </w:rPr>
  </w:style>
  <w:style w:type="paragraph" w:styleId="List">
    <w:name w:val="List"/>
    <w:basedOn w:val="Normal"/>
    <w:uiPriority w:val="99"/>
    <w:unhideWhenUsed/>
    <w:rsid w:val="00B019AC"/>
    <w:pPr>
      <w:ind w:left="283" w:hanging="283"/>
      <w:contextualSpacing/>
    </w:pPr>
  </w:style>
  <w:style w:type="paragraph" w:styleId="ListBullet">
    <w:name w:val="List Bullet"/>
    <w:basedOn w:val="Normal"/>
    <w:uiPriority w:val="99"/>
    <w:unhideWhenUsed/>
    <w:rsid w:val="00B019AC"/>
    <w:pPr>
      <w:numPr>
        <w:numId w:val="1"/>
      </w:numPr>
      <w:contextualSpacing/>
    </w:pPr>
  </w:style>
  <w:style w:type="paragraph" w:styleId="List2">
    <w:name w:val="List 2"/>
    <w:basedOn w:val="Normal"/>
    <w:uiPriority w:val="99"/>
    <w:unhideWhenUsed/>
    <w:rsid w:val="00B019AC"/>
    <w:pPr>
      <w:ind w:left="566" w:hanging="283"/>
      <w:contextualSpacing/>
    </w:pPr>
  </w:style>
  <w:style w:type="paragraph" w:styleId="ListContinue">
    <w:name w:val="List Continue"/>
    <w:basedOn w:val="Normal"/>
    <w:uiPriority w:val="99"/>
    <w:unhideWhenUsed/>
    <w:rsid w:val="00B019AC"/>
    <w:pPr>
      <w:ind w:left="283"/>
      <w:contextualSpacing/>
    </w:pPr>
  </w:style>
  <w:style w:type="paragraph" w:styleId="ListContinue2">
    <w:name w:val="List Continue 2"/>
    <w:basedOn w:val="Normal"/>
    <w:uiPriority w:val="99"/>
    <w:unhideWhenUsed/>
    <w:rsid w:val="00B019AC"/>
    <w:pPr>
      <w:ind w:left="566"/>
      <w:contextualSpacing/>
    </w:pPr>
  </w:style>
  <w:style w:type="paragraph" w:styleId="ListParagraph">
    <w:name w:val="List Paragraph"/>
    <w:basedOn w:val="Normal"/>
    <w:link w:val="ListParagraphChar"/>
    <w:uiPriority w:val="34"/>
    <w:qFormat/>
    <w:rsid w:val="00BB5E2F"/>
    <w:pPr>
      <w:ind w:left="720"/>
      <w:contextualSpacing/>
    </w:pPr>
  </w:style>
  <w:style w:type="character" w:styleId="PageNumber">
    <w:name w:val="page number"/>
    <w:basedOn w:val="DefaultParagraphFont"/>
    <w:uiPriority w:val="99"/>
    <w:unhideWhenUsed/>
    <w:rsid w:val="00B46F10"/>
  </w:style>
  <w:style w:type="character" w:styleId="Hyperlink">
    <w:name w:val="Hyperlink"/>
    <w:basedOn w:val="DefaultParagraphFont"/>
    <w:uiPriority w:val="99"/>
    <w:unhideWhenUsed/>
    <w:rsid w:val="001F05EF"/>
    <w:rPr>
      <w:color w:val="90BB23" w:themeColor="hyperlink"/>
      <w:u w:val="single"/>
    </w:rPr>
  </w:style>
  <w:style w:type="table" w:styleId="TableGrid">
    <w:name w:val="Table Grid"/>
    <w:basedOn w:val="TableNormal"/>
    <w:uiPriority w:val="59"/>
    <w:rsid w:val="00034ECD"/>
    <w:pPr>
      <w:spacing w:after="0" w:line="240" w:lineRule="auto"/>
      <w:jc w:val="both"/>
    </w:pPr>
    <w:rPr>
      <w:rFonts w:ascii="Verdana" w:eastAsia="Times New Roman" w:hAnsi="Verdana" w:cs="Times New Roman"/>
      <w:sz w:val="24"/>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36A4E"/>
    <w:pPr>
      <w:spacing w:before="0" w:after="0" w:line="240" w:lineRule="auto"/>
    </w:pPr>
    <w:rPr>
      <w:sz w:val="20"/>
      <w:szCs w:val="20"/>
    </w:rPr>
  </w:style>
  <w:style w:type="character" w:customStyle="1" w:styleId="FootnoteTextChar">
    <w:name w:val="Footnote Text Char"/>
    <w:basedOn w:val="DefaultParagraphFont"/>
    <w:link w:val="FootnoteText"/>
    <w:uiPriority w:val="99"/>
    <w:rsid w:val="00C36A4E"/>
    <w:rPr>
      <w:rFonts w:ascii="Verdana" w:hAnsi="Verdana"/>
      <w:sz w:val="20"/>
      <w:szCs w:val="20"/>
      <w:lang w:val="fr-FR"/>
    </w:rPr>
  </w:style>
  <w:style w:type="character" w:styleId="FootnoteReference">
    <w:name w:val="footnote reference"/>
    <w:basedOn w:val="DefaultParagraphFont"/>
    <w:uiPriority w:val="99"/>
    <w:semiHidden/>
    <w:unhideWhenUsed/>
    <w:rsid w:val="00C36A4E"/>
    <w:rPr>
      <w:vertAlign w:val="superscript"/>
    </w:rPr>
  </w:style>
  <w:style w:type="character" w:customStyle="1" w:styleId="ListParagraphChar">
    <w:name w:val="List Paragraph Char"/>
    <w:basedOn w:val="DefaultParagraphFont"/>
    <w:link w:val="ListParagraph"/>
    <w:uiPriority w:val="34"/>
    <w:rsid w:val="00EA2985"/>
    <w:rPr>
      <w:rFonts w:ascii="Verdana" w:hAnsi="Verdana"/>
      <w:sz w:val="24"/>
      <w:lang w:val="fr-FR"/>
    </w:rPr>
  </w:style>
  <w:style w:type="paragraph" w:customStyle="1" w:styleId="liste-niv-1">
    <w:name w:val="liste-niv-1"/>
    <w:basedOn w:val="ListParagraph"/>
    <w:link w:val="liste-niv-1Char"/>
    <w:qFormat/>
    <w:rsid w:val="003722A6"/>
    <w:pPr>
      <w:numPr>
        <w:numId w:val="5"/>
      </w:numPr>
      <w:spacing w:after="60"/>
      <w:ind w:left="714" w:hanging="357"/>
      <w:jc w:val="both"/>
    </w:pPr>
    <w:rPr>
      <w:rFonts w:eastAsia="Times New Roman" w:cs="Times New Roman"/>
      <w:szCs w:val="20"/>
    </w:rPr>
  </w:style>
  <w:style w:type="paragraph" w:customStyle="1" w:styleId="liste-niv-2">
    <w:name w:val="liste-niv-2"/>
    <w:basedOn w:val="liste-niv-1"/>
    <w:qFormat/>
    <w:rsid w:val="003722A6"/>
    <w:pPr>
      <w:numPr>
        <w:ilvl w:val="1"/>
      </w:numPr>
    </w:pPr>
  </w:style>
  <w:style w:type="character" w:customStyle="1" w:styleId="liste-niv-1Char">
    <w:name w:val="liste-niv-1 Char"/>
    <w:basedOn w:val="ListParagraphChar"/>
    <w:link w:val="liste-niv-1"/>
    <w:rsid w:val="003722A6"/>
    <w:rPr>
      <w:rFonts w:ascii="Arial" w:eastAsia="Times New Roman" w:hAnsi="Arial" w:cs="Times New Roman"/>
      <w:sz w:val="24"/>
      <w:szCs w:val="20"/>
      <w:lang w:val="fr-FR"/>
    </w:rPr>
  </w:style>
  <w:style w:type="paragraph" w:styleId="TOC2">
    <w:name w:val="toc 2"/>
    <w:basedOn w:val="Normal"/>
    <w:next w:val="Normal"/>
    <w:autoRedefine/>
    <w:uiPriority w:val="39"/>
    <w:unhideWhenUsed/>
    <w:rsid w:val="002F515D"/>
    <w:pPr>
      <w:spacing w:after="100"/>
      <w:ind w:left="240"/>
    </w:pPr>
  </w:style>
  <w:style w:type="paragraph" w:styleId="TOC1">
    <w:name w:val="toc 1"/>
    <w:basedOn w:val="Normal"/>
    <w:next w:val="Normal"/>
    <w:autoRedefine/>
    <w:uiPriority w:val="39"/>
    <w:unhideWhenUsed/>
    <w:rsid w:val="002F515D"/>
    <w:pPr>
      <w:spacing w:after="100"/>
    </w:pPr>
  </w:style>
  <w:style w:type="paragraph" w:customStyle="1" w:styleId="address">
    <w:name w:val="address"/>
    <w:basedOn w:val="Normal"/>
    <w:link w:val="addressChar"/>
    <w:qFormat/>
    <w:rsid w:val="00507D1D"/>
    <w:pPr>
      <w:ind w:left="5670"/>
    </w:pPr>
  </w:style>
  <w:style w:type="character" w:customStyle="1" w:styleId="addressChar">
    <w:name w:val="address Char"/>
    <w:basedOn w:val="DefaultParagraphFont"/>
    <w:link w:val="address"/>
    <w:rsid w:val="00507D1D"/>
    <w:rPr>
      <w:rFonts w:ascii="Arial" w:hAnsi="Arial"/>
      <w:sz w:val="24"/>
      <w:lang w:val="fr-FR"/>
    </w:rPr>
  </w:style>
  <w:style w:type="character" w:styleId="FollowedHyperlink">
    <w:name w:val="FollowedHyperlink"/>
    <w:basedOn w:val="DefaultParagraphFont"/>
    <w:uiPriority w:val="99"/>
    <w:semiHidden/>
    <w:unhideWhenUsed/>
    <w:rsid w:val="005B236C"/>
    <w:rPr>
      <w:color w:val="EE7008" w:themeColor="followedHyperlink"/>
      <w:u w:val="single"/>
    </w:rPr>
  </w:style>
  <w:style w:type="paragraph" w:styleId="BalloonText">
    <w:name w:val="Balloon Text"/>
    <w:basedOn w:val="Normal"/>
    <w:link w:val="BalloonTextChar"/>
    <w:uiPriority w:val="99"/>
    <w:semiHidden/>
    <w:unhideWhenUsed/>
    <w:rsid w:val="00F109F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9F2"/>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4540">
      <w:bodyDiv w:val="1"/>
      <w:marLeft w:val="0"/>
      <w:marRight w:val="0"/>
      <w:marTop w:val="0"/>
      <w:marBottom w:val="0"/>
      <w:divBdr>
        <w:top w:val="none" w:sz="0" w:space="0" w:color="auto"/>
        <w:left w:val="none" w:sz="0" w:space="0" w:color="auto"/>
        <w:bottom w:val="none" w:sz="0" w:space="0" w:color="auto"/>
        <w:right w:val="none" w:sz="0" w:space="0" w:color="auto"/>
      </w:divBdr>
    </w:div>
    <w:div w:id="911354338">
      <w:bodyDiv w:val="1"/>
      <w:marLeft w:val="0"/>
      <w:marRight w:val="0"/>
      <w:marTop w:val="0"/>
      <w:marBottom w:val="0"/>
      <w:divBdr>
        <w:top w:val="none" w:sz="0" w:space="0" w:color="auto"/>
        <w:left w:val="none" w:sz="0" w:space="0" w:color="auto"/>
        <w:bottom w:val="none" w:sz="0" w:space="0" w:color="auto"/>
        <w:right w:val="none" w:sz="0" w:space="0" w:color="auto"/>
      </w:divBdr>
    </w:div>
    <w:div w:id="1071924143">
      <w:bodyDiv w:val="1"/>
      <w:marLeft w:val="0"/>
      <w:marRight w:val="0"/>
      <w:marTop w:val="0"/>
      <w:marBottom w:val="0"/>
      <w:divBdr>
        <w:top w:val="none" w:sz="0" w:space="0" w:color="auto"/>
        <w:left w:val="none" w:sz="0" w:space="0" w:color="auto"/>
        <w:bottom w:val="none" w:sz="0" w:space="0" w:color="auto"/>
        <w:right w:val="none" w:sz="0" w:space="0" w:color="auto"/>
      </w:divBdr>
      <w:divsChild>
        <w:div w:id="1387796507">
          <w:marLeft w:val="0"/>
          <w:marRight w:val="0"/>
          <w:marTop w:val="0"/>
          <w:marBottom w:val="0"/>
          <w:divBdr>
            <w:top w:val="none" w:sz="0" w:space="0" w:color="auto"/>
            <w:left w:val="none" w:sz="0" w:space="0" w:color="auto"/>
            <w:bottom w:val="none" w:sz="0" w:space="0" w:color="auto"/>
            <w:right w:val="none" w:sz="0" w:space="0" w:color="auto"/>
          </w:divBdr>
          <w:divsChild>
            <w:div w:id="536548642">
              <w:marLeft w:val="0"/>
              <w:marRight w:val="0"/>
              <w:marTop w:val="0"/>
              <w:marBottom w:val="0"/>
              <w:divBdr>
                <w:top w:val="none" w:sz="0" w:space="0" w:color="auto"/>
                <w:left w:val="none" w:sz="0" w:space="0" w:color="auto"/>
                <w:bottom w:val="none" w:sz="0" w:space="0" w:color="auto"/>
                <w:right w:val="none" w:sz="0" w:space="0" w:color="auto"/>
              </w:divBdr>
              <w:divsChild>
                <w:div w:id="73552566">
                  <w:marLeft w:val="0"/>
                  <w:marRight w:val="0"/>
                  <w:marTop w:val="0"/>
                  <w:marBottom w:val="0"/>
                  <w:divBdr>
                    <w:top w:val="none" w:sz="0" w:space="0" w:color="auto"/>
                    <w:left w:val="none" w:sz="0" w:space="0" w:color="auto"/>
                    <w:bottom w:val="none" w:sz="0" w:space="0" w:color="auto"/>
                    <w:right w:val="none" w:sz="0" w:space="0" w:color="auto"/>
                  </w:divBdr>
                  <w:divsChild>
                    <w:div w:id="1019085197">
                      <w:marLeft w:val="0"/>
                      <w:marRight w:val="0"/>
                      <w:marTop w:val="0"/>
                      <w:marBottom w:val="0"/>
                      <w:divBdr>
                        <w:top w:val="none" w:sz="0" w:space="0" w:color="auto"/>
                        <w:left w:val="none" w:sz="0" w:space="0" w:color="auto"/>
                        <w:bottom w:val="none" w:sz="0" w:space="0" w:color="auto"/>
                        <w:right w:val="none" w:sz="0" w:space="0" w:color="auto"/>
                      </w:divBdr>
                      <w:divsChild>
                        <w:div w:id="278997270">
                          <w:marLeft w:val="0"/>
                          <w:marRight w:val="0"/>
                          <w:marTop w:val="0"/>
                          <w:marBottom w:val="0"/>
                          <w:divBdr>
                            <w:top w:val="none" w:sz="0" w:space="0" w:color="auto"/>
                            <w:left w:val="none" w:sz="0" w:space="0" w:color="auto"/>
                            <w:bottom w:val="none" w:sz="0" w:space="0" w:color="auto"/>
                            <w:right w:val="none" w:sz="0" w:space="0" w:color="auto"/>
                          </w:divBdr>
                          <w:divsChild>
                            <w:div w:id="712386273">
                              <w:marLeft w:val="0"/>
                              <w:marRight w:val="0"/>
                              <w:marTop w:val="0"/>
                              <w:marBottom w:val="0"/>
                              <w:divBdr>
                                <w:top w:val="none" w:sz="0" w:space="0" w:color="auto"/>
                                <w:left w:val="none" w:sz="0" w:space="0" w:color="auto"/>
                                <w:bottom w:val="none" w:sz="0" w:space="0" w:color="auto"/>
                                <w:right w:val="none" w:sz="0" w:space="0" w:color="auto"/>
                              </w:divBdr>
                              <w:divsChild>
                                <w:div w:id="1741830996">
                                  <w:marLeft w:val="0"/>
                                  <w:marRight w:val="0"/>
                                  <w:marTop w:val="225"/>
                                  <w:marBottom w:val="225"/>
                                  <w:divBdr>
                                    <w:top w:val="none" w:sz="0" w:space="0" w:color="auto"/>
                                    <w:left w:val="none" w:sz="0" w:space="0" w:color="auto"/>
                                    <w:bottom w:val="none" w:sz="0" w:space="0" w:color="auto"/>
                                    <w:right w:val="none" w:sz="0" w:space="0" w:color="auto"/>
                                  </w:divBdr>
                                  <w:divsChild>
                                    <w:div w:id="14535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941007">
      <w:bodyDiv w:val="1"/>
      <w:marLeft w:val="0"/>
      <w:marRight w:val="0"/>
      <w:marTop w:val="0"/>
      <w:marBottom w:val="0"/>
      <w:divBdr>
        <w:top w:val="none" w:sz="0" w:space="0" w:color="auto"/>
        <w:left w:val="none" w:sz="0" w:space="0" w:color="auto"/>
        <w:bottom w:val="none" w:sz="0" w:space="0" w:color="auto"/>
        <w:right w:val="none" w:sz="0" w:space="0" w:color="auto"/>
      </w:divBdr>
    </w:div>
    <w:div w:id="1565338832">
      <w:bodyDiv w:val="1"/>
      <w:marLeft w:val="0"/>
      <w:marRight w:val="0"/>
      <w:marTop w:val="0"/>
      <w:marBottom w:val="0"/>
      <w:divBdr>
        <w:top w:val="none" w:sz="0" w:space="0" w:color="auto"/>
        <w:left w:val="none" w:sz="0" w:space="0" w:color="auto"/>
        <w:bottom w:val="none" w:sz="0" w:space="0" w:color="auto"/>
        <w:right w:val="none" w:sz="0" w:space="0" w:color="auto"/>
      </w:divBdr>
    </w:div>
    <w:div w:id="172013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ephy-mtl.or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ici.radio-canada.ca/sports/1757133/activite-physique-pourrait-ameliorer-reponse-vaccins-systeme-immunitaire-covid" TargetMode="External"/><Relationship Id="rId13" Type="http://schemas.openxmlformats.org/officeDocument/2006/relationships/hyperlink" Target="https://www.quebec.ca/sante/problemes-de-sante/a-z/coronavirus-2019/reponses-questions-coronavirus-covid19/isolement-symptomes-traitements-covid-19/" TargetMode="External"/><Relationship Id="rId18" Type="http://schemas.openxmlformats.org/officeDocument/2006/relationships/hyperlink" Target="https://www.ophq.gouv.qc.ca/publications/guides-de-loffice/guides-pour-le-grand-public/mieux-accueillir-les-personnes-handicapees.html" TargetMode="External"/><Relationship Id="rId26" Type="http://schemas.openxmlformats.org/officeDocument/2006/relationships/hyperlink" Target="https://sivet.ca/services/secteurs-dactivites/interpretation-video-distance/" TargetMode="External"/><Relationship Id="rId3" Type="http://schemas.openxmlformats.org/officeDocument/2006/relationships/hyperlink" Target="https://www.ons.gov.uk/peoplepopulationandcommunity/birthsdeathsandmarriages/deaths/articles/coronaviruscovid19relateddeathsbydisabilitystatusenglandandwales/24januaryto20november2020" TargetMode="External"/><Relationship Id="rId21" Type="http://schemas.openxmlformats.org/officeDocument/2006/relationships/hyperlink" Target="https://www.cdpdj.qc.ca/fr/vos-droits/qu-est-ce-que/laccommodement-raisonnable" TargetMode="External"/><Relationship Id="rId7" Type="http://schemas.openxmlformats.org/officeDocument/2006/relationships/hyperlink" Target="https://ici.radio-canada.ca/nouvelle/1768958/vaccination-astrazeneca-variant-afrique-sud-efficacite-etude" TargetMode="External"/><Relationship Id="rId12" Type="http://schemas.openxmlformats.org/officeDocument/2006/relationships/hyperlink" Target="https://santemontreal.qc.ca/population/coronavirus-covid-19/informations-multilingues/" TargetMode="External"/><Relationship Id="rId17" Type="http://schemas.openxmlformats.org/officeDocument/2006/relationships/hyperlink" Target="https://srvcanadavrs.ca/fr/" TargetMode="External"/><Relationship Id="rId25" Type="http://schemas.openxmlformats.org/officeDocument/2006/relationships/hyperlink" Target="https://play.google.com/store/apps/details?id=com.google.audio.hearing.visualization.accessibility.scribe&amp;hl=fr_CA&amp;gl=US" TargetMode="External"/><Relationship Id="rId2" Type="http://schemas.openxmlformats.org/officeDocument/2006/relationships/hyperlink" Target="https://lop.parl.ca/sites/PublicWebsite/default/fr_CA/ResearchPublications/201201E" TargetMode="External"/><Relationship Id="rId16" Type="http://schemas.openxmlformats.org/officeDocument/2006/relationships/hyperlink" Target="https://www.tresor.gouv.qc.ca/ressources-informationnelles/architecture-dentreprise-gouvernementale/standards-et-normes/accessibilite-du-web/" TargetMode="External"/><Relationship Id="rId20" Type="http://schemas.openxmlformats.org/officeDocument/2006/relationships/hyperlink" Target="https://humask.com/products/humask-pro-vision" TargetMode="External"/><Relationship Id="rId29" Type="http://schemas.openxmlformats.org/officeDocument/2006/relationships/hyperlink" Target="https://www.newswire.ca/fr/news-releases/avis-vaccin-contre-la-covid-19-de-pfizer-biontech-recommandations-de-sante-canada-pour-les-personnes-qui-ont-de-graves-allergies-838002968.html" TargetMode="External"/><Relationship Id="rId1" Type="http://schemas.openxmlformats.org/officeDocument/2006/relationships/hyperlink" Target="https://www.cdpdj.qc.ca/fr/vos-droits/qu-est-ce-que/laccommodement-raisonnable" TargetMode="External"/><Relationship Id="rId6" Type="http://schemas.openxmlformats.org/officeDocument/2006/relationships/hyperlink" Target="https://ici.radio-canada.ca/nouvelle/1766530/coronavirus-covid-vaccination-astrazeneca-allemagne" TargetMode="External"/><Relationship Id="rId11" Type="http://schemas.openxmlformats.org/officeDocument/2006/relationships/hyperlink" Target="https://www.newswire.ca/fr/news-releases/pandemie-de-la-covid-19-vacciner-le-quebec-c-est-gagner-contre-la-pandemie-francois-legault-827021832.html" TargetMode="External"/><Relationship Id="rId24" Type="http://schemas.openxmlformats.org/officeDocument/2006/relationships/hyperlink" Target="https://apps.apple.com/fr/app/ava-sous-titres-pour-la-vie/id1030067058" TargetMode="External"/><Relationship Id="rId32" Type="http://schemas.openxmlformats.org/officeDocument/2006/relationships/hyperlink" Target="https://www.inspq.qc.ca/publications/3111-donnees-preliminaires-efficacite-vaccinale-strategie-covid19" TargetMode="External"/><Relationship Id="rId5" Type="http://schemas.openxmlformats.org/officeDocument/2006/relationships/hyperlink" Target="https://www.tvanouvelles.ca/2021/02/11/la-population-de-plus-en-plus-reticente-a-se-faire-vacciner-contre-la-covid-19" TargetMode="External"/><Relationship Id="rId15" Type="http://schemas.openxmlformats.org/officeDocument/2006/relationships/hyperlink" Target="https://www.quebec.ca/sante/problemes-de-sante/a-z/coronavirus-2019/delais-attente-centres-depistage-covid-19/?fbclid=IwAR2i_ricsji2Py_3usWhi44JD-8VB9700-gRDTagpwiJQbSWc7Gqukhzm-4" TargetMode="External"/><Relationship Id="rId23" Type="http://schemas.openxmlformats.org/officeDocument/2006/relationships/hyperlink" Target="https://play.google.com/store/apps/details?id=com.transcense.ava_beta&amp;hl=fr_CA&amp;gl=US" TargetMode="External"/><Relationship Id="rId28" Type="http://schemas.openxmlformats.org/officeDocument/2006/relationships/hyperlink" Target="https://www.quebec.ca/sante/problemes-de-sante/a-z/coronavirus-2019/deroulement-vaccination-contre-la-covid-19/" TargetMode="External"/><Relationship Id="rId10" Type="http://schemas.openxmlformats.org/officeDocument/2006/relationships/hyperlink" Target="https://theconversation.com/pour-rendre-les-vaccins-contre-la-covid-plus-efficaces-il-faut-les-combiner-avec-des-supplements-de-vitamines-et-de-mineraux-155290" TargetMode="External"/><Relationship Id="rId19" Type="http://schemas.openxmlformats.org/officeDocument/2006/relationships/hyperlink" Target="https://extranet.inlb.qc.ca/wp-content/uploads/2020/04/Techniques-de-guide-humain_COVID-version-accessible.docx" TargetMode="External"/><Relationship Id="rId31" Type="http://schemas.openxmlformats.org/officeDocument/2006/relationships/hyperlink" Target="https://www.lesaffaires.com/dossier/covid-19-tout-ce-qu-il-faut-savoir/ne-pas-compter-sur-une-immunite-collective-en-2021-avertit-l-oms/622307" TargetMode="External"/><Relationship Id="rId4" Type="http://schemas.openxmlformats.org/officeDocument/2006/relationships/hyperlink" Target="https://theconversation.com/people-with-disabilities-put-at-risk-by-covid-19-triage-and-vaccine-priorities-154741" TargetMode="External"/><Relationship Id="rId9" Type="http://schemas.openxmlformats.org/officeDocument/2006/relationships/hyperlink" Target="https://www.ledevoir.com/societe/sante/594274/la-consommation-d-alcool-a-t-elle-un-impact-sur-l-efficacite-du-vaccin" TargetMode="External"/><Relationship Id="rId14" Type="http://schemas.openxmlformats.org/officeDocument/2006/relationships/hyperlink" Target="https://ville.montreal.qc.ca/sim/inscription-au-programme-daide-levacuation-durgence" TargetMode="External"/><Relationship Id="rId22" Type="http://schemas.openxmlformats.org/officeDocument/2006/relationships/hyperlink" Target="https://humask.com/products/humask-pro-vision" TargetMode="External"/><Relationship Id="rId27" Type="http://schemas.openxmlformats.org/officeDocument/2006/relationships/hyperlink" Target="https://www.quebec.ca/sante/problemes-de-sante/a-z/coronavirus-2019/situation-coronavirus-quebec/donnees-sur-la-vaccination-covid-19/" TargetMode="External"/><Relationship Id="rId30" Type="http://schemas.openxmlformats.org/officeDocument/2006/relationships/hyperlink" Target="https://www.tvanouvelles.ca/2021/01/14/en-direct--vaccination-au-quebec-christian-dube-fait-le-point" TargetMode="External"/></Relationships>
</file>

<file path=word/theme/theme1.xml><?xml version="1.0" encoding="utf-8"?>
<a:theme xmlns:a="http://schemas.openxmlformats.org/drawingml/2006/main" name="Frame">
  <a:themeElements>
    <a:clrScheme name="Frame">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Fram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ram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F946E-D1E9-4352-BE18-19F7DBCB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8195</Words>
  <Characters>45076</Characters>
  <Application>Microsoft Office Word</Application>
  <DocSecurity>0</DocSecurity>
  <Lines>375</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dc:creator>
  <cp:keywords/>
  <dc:description/>
  <cp:lastModifiedBy>anne</cp:lastModifiedBy>
  <cp:revision>4</cp:revision>
  <cp:lastPrinted>2017-06-21T16:15:00Z</cp:lastPrinted>
  <dcterms:created xsi:type="dcterms:W3CDTF">2021-02-24T05:36:00Z</dcterms:created>
  <dcterms:modified xsi:type="dcterms:W3CDTF">2021-02-26T16:01:00Z</dcterms:modified>
</cp:coreProperties>
</file>