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7F" w:rsidRPr="00507D1D" w:rsidRDefault="0079218E" w:rsidP="00507D1D">
      <w:bookmarkStart w:id="0" w:name="_GoBack"/>
      <w:bookmarkEnd w:id="0"/>
      <w:r w:rsidRPr="00507D1D">
        <w:rPr>
          <w:noProof/>
          <w:lang w:eastAsia="fr-FR"/>
        </w:rPr>
        <w:drawing>
          <wp:anchor distT="0" distB="0" distL="114300" distR="114300" simplePos="0" relativeHeight="251658240" behindDoc="0" locked="0" layoutInCell="1" allowOverlap="1" wp14:anchorId="3EF6D3D6" wp14:editId="1E29A072">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rsidR="00DB297E" w:rsidRPr="00507D1D" w:rsidRDefault="00581B23" w:rsidP="001F6D46">
      <w:pPr>
        <w:pStyle w:val="Title"/>
        <w:spacing w:before="1920" w:after="1440"/>
      </w:pPr>
      <w:r>
        <w:t>Mémoire de DéPhy Montréal</w:t>
      </w:r>
    </w:p>
    <w:p w:rsidR="00885839" w:rsidRPr="00507D1D" w:rsidRDefault="00581B23" w:rsidP="00A267D7">
      <w:pPr>
        <w:pStyle w:val="Subtitle"/>
        <w:spacing w:before="360"/>
      </w:pPr>
      <w:r>
        <w:t xml:space="preserve">Rendez-vous pour la réussite éducative : </w:t>
      </w:r>
      <w:r>
        <w:br/>
        <w:t>l’éducation au-delà de la pandémie</w:t>
      </w:r>
    </w:p>
    <w:p w:rsidR="00885839" w:rsidRPr="00507D1D" w:rsidRDefault="00107ABB" w:rsidP="00507D1D">
      <w:pPr>
        <w:pStyle w:val="address"/>
      </w:pPr>
      <w:r>
        <w:t>9 avril 2021</w:t>
      </w:r>
    </w:p>
    <w:p w:rsidR="00885839" w:rsidRPr="00507D1D" w:rsidRDefault="00885839" w:rsidP="00507D1D"/>
    <w:p w:rsidR="004E4D7F" w:rsidRDefault="001F05EF" w:rsidP="00507D1D">
      <w:pPr>
        <w:pStyle w:val="address"/>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p>
    <w:p w:rsidR="00A267D7" w:rsidRDefault="00A267D7" w:rsidP="00507D1D">
      <w:pPr>
        <w:pStyle w:val="address"/>
      </w:pPr>
    </w:p>
    <w:p w:rsidR="00EC3DB8" w:rsidRPr="00A267D7" w:rsidRDefault="0082693B" w:rsidP="00A267D7">
      <w:pPr>
        <w:pStyle w:val="encadre"/>
        <w:rPr>
          <w:sz w:val="22"/>
        </w:rPr>
      </w:pPr>
      <w:bookmarkStart w:id="1" w:name="_Toc485810406"/>
      <w:bookmarkStart w:id="2" w:name="_Toc515953941"/>
      <w:bookmarkStart w:id="3" w:name="_Toc516063389"/>
      <w:bookmarkStart w:id="4" w:name="_Toc526073454"/>
      <w:bookmarkStart w:id="5" w:name="_Toc530234296"/>
      <w:r w:rsidRPr="00A267D7">
        <w:rPr>
          <w:sz w:val="22"/>
        </w:rPr>
        <w:t>L</w:t>
      </w:r>
      <w:r w:rsidR="00EC3DB8" w:rsidRPr="00A267D7">
        <w:rPr>
          <w:sz w:val="22"/>
        </w:rPr>
        <w:t>e gabarit propo</w:t>
      </w:r>
      <w:r w:rsidRPr="00A267D7">
        <w:rPr>
          <w:sz w:val="22"/>
        </w:rPr>
        <w:t>sé pour cette consultation n’étant</w:t>
      </w:r>
      <w:r w:rsidR="00EC3DB8" w:rsidRPr="00A267D7">
        <w:rPr>
          <w:sz w:val="22"/>
        </w:rPr>
        <w:t xml:space="preserve"> pas optimal en matière d’accessibilité (nombreux tableaux </w:t>
      </w:r>
      <w:r w:rsidRPr="00A267D7">
        <w:rPr>
          <w:sz w:val="22"/>
        </w:rPr>
        <w:t>compliqua</w:t>
      </w:r>
      <w:r w:rsidR="00EC3DB8" w:rsidRPr="00A267D7">
        <w:rPr>
          <w:sz w:val="22"/>
        </w:rPr>
        <w:t xml:space="preserve">nt inutilement la saisie et consultation de l’information), nous </w:t>
      </w:r>
      <w:r w:rsidRPr="00A267D7">
        <w:rPr>
          <w:sz w:val="22"/>
        </w:rPr>
        <w:t>utilisons</w:t>
      </w:r>
      <w:r w:rsidR="00EC3DB8" w:rsidRPr="00A267D7">
        <w:rPr>
          <w:sz w:val="22"/>
        </w:rPr>
        <w:t xml:space="preserve"> un format de document plus accessible. </w:t>
      </w:r>
    </w:p>
    <w:p w:rsidR="00235F2C" w:rsidRDefault="000D1598" w:rsidP="00235F2C">
      <w:pPr>
        <w:pStyle w:val="Heading1"/>
      </w:pPr>
      <w:r>
        <w:lastRenderedPageBreak/>
        <w:t>À propos de</w:t>
      </w:r>
      <w:r w:rsidR="00610B46">
        <w:t>s</w:t>
      </w:r>
      <w:r>
        <w:t xml:space="preserve"> auteur</w:t>
      </w:r>
      <w:r w:rsidR="00610B46">
        <w:t>s</w:t>
      </w:r>
    </w:p>
    <w:p w:rsidR="00A46ECC" w:rsidRDefault="00FB090E" w:rsidP="00564F0B">
      <w:pPr>
        <w:spacing w:line="259" w:lineRule="auto"/>
      </w:pPr>
      <w:r w:rsidRPr="003C0BEA">
        <w:t>Fondé en 1985, DéPhy Montréal</w:t>
      </w:r>
      <w:r>
        <w:t xml:space="preserve"> </w:t>
      </w:r>
      <w:r w:rsidRPr="003C0BEA">
        <w:t xml:space="preserve">rassemble </w:t>
      </w:r>
      <w:r>
        <w:t xml:space="preserve">plus de </w:t>
      </w:r>
      <w:r w:rsidRPr="003C0BEA">
        <w:t xml:space="preserve">50 organismes communautaires </w:t>
      </w:r>
      <w:r>
        <w:t xml:space="preserve">engagés dans </w:t>
      </w:r>
      <w:r w:rsidRPr="000A694B">
        <w:t xml:space="preserve">la défense des droits, la promotion des intérêts et l’amélioration des conditions de vie </w:t>
      </w:r>
      <w:r w:rsidRPr="003C0BEA">
        <w:t>des personnes ayant une déficience physique</w:t>
      </w:r>
      <w:r>
        <w:t xml:space="preserve"> (</w:t>
      </w:r>
      <w:r w:rsidRPr="00262A0D">
        <w:t>déficience</w:t>
      </w:r>
      <w:r>
        <w:t>s</w:t>
      </w:r>
      <w:r w:rsidR="00B0417B">
        <w:t xml:space="preserve"> motrice, visuelle,</w:t>
      </w:r>
      <w:r w:rsidRPr="00262A0D">
        <w:t xml:space="preserve"> auditive, </w:t>
      </w:r>
      <w:r w:rsidR="00B0417B">
        <w:t xml:space="preserve">organiques et neurologiques, </w:t>
      </w:r>
      <w:r w:rsidRPr="00262A0D">
        <w:t>trou</w:t>
      </w:r>
      <w:r w:rsidR="00B0417B">
        <w:t>bles du langage et de la parole</w:t>
      </w:r>
      <w:r>
        <w:t xml:space="preserve">) ou polyhandicapées et leur famille, </w:t>
      </w:r>
      <w:r w:rsidRPr="003C0BEA">
        <w:t xml:space="preserve">sur l’île de Montréal. </w:t>
      </w:r>
    </w:p>
    <w:p w:rsidR="008621EB" w:rsidRDefault="00354B68" w:rsidP="00564F0B">
      <w:pPr>
        <w:spacing w:line="259" w:lineRule="auto"/>
      </w:pPr>
      <w:r w:rsidRPr="00A46ECC">
        <w:t xml:space="preserve">Ont collaboré à ce mémoire </w:t>
      </w:r>
      <w:r w:rsidR="008621EB" w:rsidRPr="00A46ECC">
        <w:t>:</w:t>
      </w:r>
      <w:r w:rsidR="008621EB">
        <w:t xml:space="preserve"> </w:t>
      </w:r>
    </w:p>
    <w:p w:rsidR="008621EB" w:rsidRDefault="008621EB" w:rsidP="00564F0B">
      <w:pPr>
        <w:numPr>
          <w:ilvl w:val="0"/>
          <w:numId w:val="6"/>
        </w:numPr>
        <w:spacing w:line="259" w:lineRule="auto"/>
        <w:ind w:left="714" w:hanging="357"/>
      </w:pPr>
      <w:r>
        <w:t>Association du Québec pour enfants avec problèmes auditifs – Montréal Régional (AQEPA MR)</w:t>
      </w:r>
    </w:p>
    <w:p w:rsidR="008621EB" w:rsidRDefault="008621EB" w:rsidP="00564F0B">
      <w:pPr>
        <w:numPr>
          <w:ilvl w:val="0"/>
          <w:numId w:val="6"/>
        </w:numPr>
        <w:spacing w:line="259" w:lineRule="auto"/>
        <w:ind w:left="714" w:hanging="357"/>
      </w:pPr>
      <w:r>
        <w:t>Association du Québec pour enfants avec problèmes auditifs (AQEPA</w:t>
      </w:r>
      <w:r w:rsidR="004F5F37">
        <w:t xml:space="preserve"> Provinciale</w:t>
      </w:r>
      <w:r>
        <w:t>)</w:t>
      </w:r>
    </w:p>
    <w:p w:rsidR="008621EB" w:rsidRDefault="008621EB" w:rsidP="00564F0B">
      <w:pPr>
        <w:numPr>
          <w:ilvl w:val="0"/>
          <w:numId w:val="6"/>
        </w:numPr>
        <w:spacing w:line="259" w:lineRule="auto"/>
        <w:ind w:left="714" w:hanging="357"/>
      </w:pPr>
      <w:r>
        <w:t>Association Dysphasie +</w:t>
      </w:r>
    </w:p>
    <w:p w:rsidR="008621EB" w:rsidRDefault="008621EB" w:rsidP="00564F0B">
      <w:pPr>
        <w:numPr>
          <w:ilvl w:val="0"/>
          <w:numId w:val="6"/>
        </w:numPr>
        <w:spacing w:line="259" w:lineRule="auto"/>
        <w:ind w:left="714" w:hanging="357"/>
      </w:pPr>
      <w:r w:rsidRPr="00FB5838">
        <w:t>Association québécoise des parents d'enfants handicapés visuels (</w:t>
      </w:r>
      <w:r>
        <w:t>AQPEHV)</w:t>
      </w:r>
    </w:p>
    <w:p w:rsidR="001C7857" w:rsidRDefault="001C7857" w:rsidP="00072FC4">
      <w:pPr>
        <w:pStyle w:val="Heading1"/>
        <w:spacing w:before="480"/>
      </w:pPr>
      <w:r>
        <w:t>Préambule</w:t>
      </w:r>
    </w:p>
    <w:p w:rsidR="001C7857" w:rsidRDefault="00B1652A" w:rsidP="00564F0B">
      <w:pPr>
        <w:spacing w:line="259" w:lineRule="auto"/>
      </w:pPr>
      <w:r>
        <w:t>La pandémie</w:t>
      </w:r>
      <w:r w:rsidR="00530353">
        <w:t xml:space="preserve"> </w:t>
      </w:r>
      <w:r w:rsidR="00FE6F7C">
        <w:t xml:space="preserve">ainsi que </w:t>
      </w:r>
      <w:r w:rsidR="00564F0B">
        <w:t>les</w:t>
      </w:r>
      <w:r w:rsidR="00FE6F7C">
        <w:t xml:space="preserve"> nombreuses </w:t>
      </w:r>
      <w:r w:rsidR="00530353">
        <w:t>mesures visant à prévenir la propagation de la COVID-</w:t>
      </w:r>
      <w:r>
        <w:t>19</w:t>
      </w:r>
      <w:r w:rsidR="00530353">
        <w:t xml:space="preserve"> ont eu des effets </w:t>
      </w:r>
      <w:r w:rsidR="001769B3">
        <w:t>délétères</w:t>
      </w:r>
      <w:r w:rsidR="00530353">
        <w:t xml:space="preserve"> </w:t>
      </w:r>
      <w:r>
        <w:t xml:space="preserve">sur </w:t>
      </w:r>
      <w:r w:rsidR="000C0DED">
        <w:t xml:space="preserve">tous </w:t>
      </w:r>
      <w:r>
        <w:t>l</w:t>
      </w:r>
      <w:r w:rsidR="00FE6F7C">
        <w:t>es él</w:t>
      </w:r>
      <w:r>
        <w:t>èves, et plus particulièrement s</w:t>
      </w:r>
      <w:r w:rsidR="00FE6F7C">
        <w:t xml:space="preserve">ur les </w:t>
      </w:r>
      <w:r w:rsidR="00FE6F7C" w:rsidRPr="000B04C4">
        <w:t>élèves</w:t>
      </w:r>
      <w:r w:rsidR="00FE6F7C">
        <w:t xml:space="preserve"> </w:t>
      </w:r>
      <w:r w:rsidR="00FE6F7C" w:rsidRPr="00A42B52">
        <w:t>handicapés ou en difficulté d’adaptation ou d’apprentissage</w:t>
      </w:r>
      <w:r w:rsidR="002B26AB">
        <w:t xml:space="preserve"> (HDAA)</w:t>
      </w:r>
      <w:r w:rsidR="00530353" w:rsidRPr="002B26AB">
        <w:t xml:space="preserve">. </w:t>
      </w:r>
    </w:p>
    <w:p w:rsidR="00EC3DB8" w:rsidRDefault="00564F0B" w:rsidP="00564F0B">
      <w:pPr>
        <w:spacing w:line="259" w:lineRule="auto"/>
      </w:pPr>
      <w:r>
        <w:t>Tout en saluant</w:t>
      </w:r>
      <w:r w:rsidR="00EC3DB8">
        <w:t xml:space="preserve"> la volonté du gouvernement de déposer un plan d’action </w:t>
      </w:r>
      <w:r w:rsidR="002B26AB">
        <w:t>rapidement</w:t>
      </w:r>
      <w:r w:rsidR="00EC3DB8">
        <w:t xml:space="preserve">, nous </w:t>
      </w:r>
      <w:r w:rsidR="003F6FDC">
        <w:t>tenons à rappeler l’importance de documente</w:t>
      </w:r>
      <w:r w:rsidR="0059346B">
        <w:t xml:space="preserve">r préalablement </w:t>
      </w:r>
      <w:r w:rsidR="003F6FDC">
        <w:t>la situation</w:t>
      </w:r>
      <w:r w:rsidR="00F27362">
        <w:t xml:space="preserve">, notamment </w:t>
      </w:r>
      <w:r w:rsidR="001769B3">
        <w:t>celle des</w:t>
      </w:r>
      <w:r w:rsidR="003F6FDC">
        <w:t xml:space="preserve"> élèves HDAA, afin de </w:t>
      </w:r>
      <w:r w:rsidR="00A32C95">
        <w:t>définir les actions les plus porteuses pour ces jeunes et leur famille</w:t>
      </w:r>
      <w:r w:rsidR="003C28C3">
        <w:t xml:space="preserve"> à partir de données probantes</w:t>
      </w:r>
      <w:r w:rsidR="00242D34">
        <w:t>. Des données comparatives avant et pendant la pandémie</w:t>
      </w:r>
      <w:r w:rsidR="0008024A">
        <w:t>, y compris entre les jeunes sans difficultés p</w:t>
      </w:r>
      <w:r>
        <w:t xml:space="preserve">articulières et les élèves HDAA </w:t>
      </w:r>
      <w:r w:rsidR="001769B3">
        <w:t>(</w:t>
      </w:r>
      <w:r w:rsidR="00A32C95">
        <w:t>taux d’échecs</w:t>
      </w:r>
      <w:r w:rsidR="00D33DA9">
        <w:t xml:space="preserve"> </w:t>
      </w:r>
      <w:r w:rsidR="0017320B">
        <w:t>et de diplomation</w:t>
      </w:r>
      <w:r w:rsidR="00A32C95">
        <w:t xml:space="preserve">, </w:t>
      </w:r>
      <w:r w:rsidR="00242D34">
        <w:t xml:space="preserve">taux de décrochage </w:t>
      </w:r>
      <w:r w:rsidR="00934507">
        <w:t>en contexte d</w:t>
      </w:r>
      <w:r w:rsidR="0008024A">
        <w:t xml:space="preserve">’enseignement à distance </w:t>
      </w:r>
      <w:r w:rsidR="0008024A" w:rsidRPr="00235F2C">
        <w:rPr>
          <w:i/>
        </w:rPr>
        <w:t>vs</w:t>
      </w:r>
      <w:r w:rsidR="0008024A">
        <w:t xml:space="preserve"> en présence, nombre </w:t>
      </w:r>
      <w:r w:rsidR="00934507">
        <w:t xml:space="preserve">d’élèves </w:t>
      </w:r>
      <w:r w:rsidR="00AA6D33">
        <w:t xml:space="preserve">HDAA </w:t>
      </w:r>
      <w:r w:rsidR="00934507">
        <w:t xml:space="preserve">dans </w:t>
      </w:r>
      <w:r w:rsidR="0008024A">
        <w:t>de</w:t>
      </w:r>
      <w:r w:rsidR="00934507">
        <w:t>s</w:t>
      </w:r>
      <w:r w:rsidR="0008024A">
        <w:t xml:space="preserve"> classes spécialisées </w:t>
      </w:r>
      <w:r w:rsidR="00934507" w:rsidRPr="00235F2C">
        <w:rPr>
          <w:i/>
        </w:rPr>
        <w:t>vs</w:t>
      </w:r>
      <w:r w:rsidR="00934507">
        <w:t xml:space="preserve"> </w:t>
      </w:r>
      <w:r w:rsidR="0008024A">
        <w:t>intégré</w:t>
      </w:r>
      <w:r w:rsidR="00211F97">
        <w:t>e</w:t>
      </w:r>
      <w:r w:rsidR="0008024A">
        <w:t>s</w:t>
      </w:r>
      <w:r>
        <w:t>, etc.),</w:t>
      </w:r>
      <w:r w:rsidR="002B26AB">
        <w:t xml:space="preserve"> </w:t>
      </w:r>
      <w:r w:rsidR="0063078C">
        <w:t xml:space="preserve">et </w:t>
      </w:r>
      <w:r w:rsidR="002B26AB">
        <w:t>u</w:t>
      </w:r>
      <w:r w:rsidR="0059346B">
        <w:t>n portrait régional</w:t>
      </w:r>
      <w:r w:rsidR="00C31CC7">
        <w:t xml:space="preserve"> (</w:t>
      </w:r>
      <w:r w:rsidR="0059346B">
        <w:t xml:space="preserve">les mesures et restrictions </w:t>
      </w:r>
      <w:r w:rsidR="00C31CC7">
        <w:t xml:space="preserve">n’ayant </w:t>
      </w:r>
      <w:r w:rsidR="0059346B">
        <w:t xml:space="preserve">pas été </w:t>
      </w:r>
      <w:r w:rsidR="002C5D1C">
        <w:t>appliquées de façon uniforme</w:t>
      </w:r>
      <w:r w:rsidR="00235F2C">
        <w:t xml:space="preserve"> : </w:t>
      </w:r>
      <w:r w:rsidR="0059346B">
        <w:t xml:space="preserve">fermeture </w:t>
      </w:r>
      <w:r w:rsidR="00E856AC">
        <w:t xml:space="preserve">plus longue </w:t>
      </w:r>
      <w:r w:rsidR="0059346B">
        <w:t>des écoles à Montréal</w:t>
      </w:r>
      <w:r w:rsidR="00C31CC7">
        <w:t>, etc.</w:t>
      </w:r>
      <w:r w:rsidR="0059346B">
        <w:t>)</w:t>
      </w:r>
      <w:r w:rsidRPr="00564F0B">
        <w:t xml:space="preserve"> sont nécessaires</w:t>
      </w:r>
      <w:r w:rsidR="0059346B">
        <w:t xml:space="preserve">. </w:t>
      </w:r>
      <w:r w:rsidR="00F27362">
        <w:t>U</w:t>
      </w:r>
      <w:r w:rsidR="0059346B">
        <w:t xml:space="preserve">ne comparaison des </w:t>
      </w:r>
      <w:r w:rsidR="0017320B">
        <w:t xml:space="preserve">résultats </w:t>
      </w:r>
      <w:r w:rsidR="0059346B">
        <w:t xml:space="preserve">par </w:t>
      </w:r>
      <w:r w:rsidR="00354B68" w:rsidRPr="00354B68">
        <w:t xml:space="preserve">centres de service scolaires (CSS) </w:t>
      </w:r>
      <w:r w:rsidR="0017320B">
        <w:t>selon les z</w:t>
      </w:r>
      <w:r w:rsidR="00F27362">
        <w:t>o</w:t>
      </w:r>
      <w:r w:rsidR="0017320B">
        <w:t xml:space="preserve">nes (rouges, oranges, etc.) serait </w:t>
      </w:r>
      <w:r w:rsidR="00D52DB5">
        <w:t xml:space="preserve">aussi </w:t>
      </w:r>
      <w:r w:rsidR="00F27362">
        <w:t xml:space="preserve">intéressante. </w:t>
      </w:r>
    </w:p>
    <w:p w:rsidR="00E856AC" w:rsidRDefault="00632D90" w:rsidP="00564F0B">
      <w:pPr>
        <w:spacing w:line="259" w:lineRule="auto"/>
      </w:pPr>
      <w:r>
        <w:t>Par ailleurs</w:t>
      </w:r>
      <w:r w:rsidR="00E856AC">
        <w:t>, les besoins des étudiants qui fréquentent les Cégep et les universit</w:t>
      </w:r>
      <w:r w:rsidR="00354B68">
        <w:t>és</w:t>
      </w:r>
      <w:r w:rsidR="00E856AC">
        <w:t xml:space="preserve"> </w:t>
      </w:r>
      <w:r w:rsidR="004F64A1">
        <w:t>ne sont pas considérés</w:t>
      </w:r>
      <w:r>
        <w:t xml:space="preserve"> dans la présente consultation</w:t>
      </w:r>
      <w:r w:rsidR="00E856AC">
        <w:t xml:space="preserve">. Il y aurait donc lieu de réaliser, le plus rapidement possible, le même exercice pour </w:t>
      </w:r>
      <w:r w:rsidR="00354B68">
        <w:t>le</w:t>
      </w:r>
      <w:r w:rsidR="00E856AC">
        <w:t xml:space="preserve"> post-secondaire, y compris pour les étudiants HDAA </w:t>
      </w:r>
      <w:r w:rsidR="00235F2C">
        <w:t>(</w:t>
      </w:r>
      <w:r w:rsidR="00E856AC" w:rsidRPr="00A46ECC">
        <w:t xml:space="preserve">qui </w:t>
      </w:r>
      <w:r w:rsidR="002B26AB" w:rsidRPr="00A46ECC">
        <w:t xml:space="preserve">y </w:t>
      </w:r>
      <w:r w:rsidR="00E856AC" w:rsidRPr="00A46ECC">
        <w:t>sont de plus en plus nombreux</w:t>
      </w:r>
      <w:r w:rsidR="00235F2C">
        <w:t>)</w:t>
      </w:r>
      <w:r w:rsidR="00610B46">
        <w:t>,</w:t>
      </w:r>
      <w:r w:rsidR="00235F2C">
        <w:t xml:space="preserve"> qui</w:t>
      </w:r>
      <w:r w:rsidR="00EC7670" w:rsidRPr="00A46ECC">
        <w:t xml:space="preserve"> manqu</w:t>
      </w:r>
      <w:r w:rsidR="00E856AC" w:rsidRPr="00A46ECC">
        <w:t xml:space="preserve">ent d’accompagnement pour faciliter leur intégration et </w:t>
      </w:r>
      <w:r>
        <w:t xml:space="preserve">qui </w:t>
      </w:r>
      <w:r w:rsidR="00EC7670" w:rsidRPr="00A46ECC">
        <w:t>connaiss</w:t>
      </w:r>
      <w:r w:rsidR="00E856AC" w:rsidRPr="00A46ECC">
        <w:t xml:space="preserve">ent </w:t>
      </w:r>
      <w:r w:rsidR="002B26AB" w:rsidRPr="00A46ECC">
        <w:t xml:space="preserve">très peu ou pas </w:t>
      </w:r>
      <w:r w:rsidR="00E856AC" w:rsidRPr="00A46ECC">
        <w:t xml:space="preserve">les ressources existantes. </w:t>
      </w:r>
      <w:r>
        <w:t>Au demeurant, e</w:t>
      </w:r>
      <w:r w:rsidR="00E856AC" w:rsidRPr="00A46ECC">
        <w:t>n contexte de pandémie</w:t>
      </w:r>
      <w:r w:rsidR="00E856AC">
        <w:t xml:space="preserve">, </w:t>
      </w:r>
      <w:r w:rsidR="00F12A15">
        <w:t xml:space="preserve">l’accroissement de </w:t>
      </w:r>
      <w:r w:rsidR="002B26AB">
        <w:t xml:space="preserve">la charge d’étude </w:t>
      </w:r>
      <w:r w:rsidR="00E856AC">
        <w:t>pour « compens</w:t>
      </w:r>
      <w:r w:rsidR="002B26AB">
        <w:t>er » l’</w:t>
      </w:r>
      <w:r w:rsidR="00EC7670">
        <w:t>étude</w:t>
      </w:r>
      <w:r w:rsidR="002B26AB">
        <w:t xml:space="preserve"> à distance</w:t>
      </w:r>
      <w:r w:rsidR="004F64A1">
        <w:t>,</w:t>
      </w:r>
      <w:r w:rsidR="002B26AB">
        <w:t xml:space="preserve"> </w:t>
      </w:r>
      <w:r w:rsidR="00F12A15">
        <w:t xml:space="preserve">l’isolement </w:t>
      </w:r>
      <w:r w:rsidR="002B26AB">
        <w:t xml:space="preserve">et </w:t>
      </w:r>
      <w:r w:rsidR="00E856AC">
        <w:t xml:space="preserve">la multiplicité des plateformes utilisées, présentant souvent des problèmes d’accessibilité, </w:t>
      </w:r>
      <w:r w:rsidR="00C365AF">
        <w:t xml:space="preserve">constituent </w:t>
      </w:r>
      <w:r w:rsidR="00E856AC">
        <w:t xml:space="preserve">indubitablement </w:t>
      </w:r>
      <w:r w:rsidR="00C365AF">
        <w:t xml:space="preserve">des obstacles </w:t>
      </w:r>
      <w:r w:rsidR="00E856AC">
        <w:t>majeur</w:t>
      </w:r>
      <w:r w:rsidR="00C365AF">
        <w:t>s</w:t>
      </w:r>
      <w:r w:rsidR="00E856AC">
        <w:t xml:space="preserve"> pour la réussite éducative des étudiants HDAA. </w:t>
      </w:r>
    </w:p>
    <w:p w:rsidR="00152D0D" w:rsidRDefault="00A9734A" w:rsidP="00564F0B">
      <w:pPr>
        <w:pStyle w:val="Heading1"/>
      </w:pPr>
      <w:r>
        <w:lastRenderedPageBreak/>
        <w:t>R</w:t>
      </w:r>
      <w:r w:rsidR="00B0417B">
        <w:t>éussite éducative et R</w:t>
      </w:r>
      <w:r w:rsidR="00152D0D">
        <w:t>attrapage</w:t>
      </w:r>
    </w:p>
    <w:p w:rsidR="00152D0D" w:rsidRPr="001C0E4B" w:rsidRDefault="001C0E4B" w:rsidP="001C0E4B">
      <w:pPr>
        <w:pStyle w:val="Heading2"/>
      </w:pPr>
      <w:r>
        <w:t>1</w:t>
      </w:r>
      <w:r>
        <w:t>.1</w:t>
      </w:r>
      <w:r>
        <w:tab/>
      </w:r>
      <w:r w:rsidRPr="00A9734A">
        <w:t>Pistes d’action à maintenir ou à bonifier</w:t>
      </w:r>
    </w:p>
    <w:p w:rsidR="00590789" w:rsidRDefault="00DF21A3" w:rsidP="00564F0B">
      <w:pPr>
        <w:numPr>
          <w:ilvl w:val="0"/>
          <w:numId w:val="7"/>
        </w:numPr>
        <w:spacing w:line="259" w:lineRule="auto"/>
        <w:ind w:left="714" w:hanging="357"/>
      </w:pPr>
      <w:r>
        <w:t>D</w:t>
      </w:r>
      <w:r w:rsidR="00B74856">
        <w:t xml:space="preserve">iminution du nombre d’élèves dans </w:t>
      </w:r>
      <w:r w:rsidR="00F95377">
        <w:t>d</w:t>
      </w:r>
      <w:r w:rsidR="00B74856">
        <w:t xml:space="preserve">es classes </w:t>
      </w:r>
      <w:r w:rsidR="0063330B">
        <w:t>régulières du primaire</w:t>
      </w:r>
      <w:r w:rsidR="00834460">
        <w:t xml:space="preserve"> (alternance en présentiel)</w:t>
      </w:r>
      <w:r>
        <w:t> : les</w:t>
      </w:r>
      <w:r w:rsidR="00B74856">
        <w:t xml:space="preserve"> enseignants </w:t>
      </w:r>
      <w:r>
        <w:t>ont pu</w:t>
      </w:r>
      <w:r w:rsidR="00B74856">
        <w:t xml:space="preserve"> se rapprocher </w:t>
      </w:r>
      <w:r w:rsidR="0063330B">
        <w:t xml:space="preserve">des </w:t>
      </w:r>
      <w:r w:rsidR="00B74856">
        <w:t xml:space="preserve">élèves </w:t>
      </w:r>
      <w:r w:rsidR="0063330B">
        <w:t xml:space="preserve">et des parents, </w:t>
      </w:r>
      <w:r>
        <w:t xml:space="preserve">et </w:t>
      </w:r>
      <w:r w:rsidR="00B74856">
        <w:t xml:space="preserve">être plus créatifs </w:t>
      </w:r>
      <w:r w:rsidR="00F22660">
        <w:t xml:space="preserve">pour répondre aux besoins des élèves HDAA. </w:t>
      </w:r>
    </w:p>
    <w:p w:rsidR="00B74856" w:rsidRDefault="00DF21A3" w:rsidP="00564F0B">
      <w:pPr>
        <w:numPr>
          <w:ilvl w:val="0"/>
          <w:numId w:val="7"/>
        </w:numPr>
        <w:spacing w:line="259" w:lineRule="auto"/>
        <w:ind w:left="714" w:hanging="357"/>
      </w:pPr>
      <w:r>
        <w:t>E</w:t>
      </w:r>
      <w:r w:rsidR="00260782">
        <w:t xml:space="preserve">ntraide </w:t>
      </w:r>
      <w:r>
        <w:t xml:space="preserve">accrue </w:t>
      </w:r>
      <w:r w:rsidR="00260782">
        <w:t xml:space="preserve">entre différents </w:t>
      </w:r>
      <w:r w:rsidR="00F22660">
        <w:t xml:space="preserve">acteurs </w:t>
      </w:r>
      <w:r w:rsidR="00260782">
        <w:t>(</w:t>
      </w:r>
      <w:r w:rsidR="00F22660">
        <w:t>école</w:t>
      </w:r>
      <w:r w:rsidR="006035E0">
        <w:t>s</w:t>
      </w:r>
      <w:r w:rsidR="00260782">
        <w:t>, organismes communautaires</w:t>
      </w:r>
      <w:r w:rsidR="00F22660">
        <w:t>, etc.</w:t>
      </w:r>
      <w:r w:rsidR="00260782">
        <w:t>)</w:t>
      </w:r>
      <w:r>
        <w:t> : l</w:t>
      </w:r>
      <w:r w:rsidR="00F22660">
        <w:t xml:space="preserve">es partenaires </w:t>
      </w:r>
      <w:r w:rsidR="00260782">
        <w:t xml:space="preserve">ont partagé davantage </w:t>
      </w:r>
      <w:r w:rsidR="00F22660">
        <w:t xml:space="preserve">de connaissances et </w:t>
      </w:r>
      <w:r w:rsidR="00260782">
        <w:t xml:space="preserve">d’outils </w:t>
      </w:r>
      <w:r w:rsidR="00F22660">
        <w:t>(</w:t>
      </w:r>
      <w:r w:rsidR="00834460">
        <w:t xml:space="preserve">ex. : </w:t>
      </w:r>
      <w:hyperlink r:id="rId10" w:history="1">
        <w:r w:rsidR="00834460" w:rsidRPr="00834460">
          <w:rPr>
            <w:rStyle w:val="Hyperlink"/>
          </w:rPr>
          <w:t>fiches pratiques po</w:t>
        </w:r>
        <w:r w:rsidR="00235F2C">
          <w:rPr>
            <w:rStyle w:val="Hyperlink"/>
          </w:rPr>
          <w:t>ur les élèves ayant une surdité de l’</w:t>
        </w:r>
        <w:r w:rsidR="00834460" w:rsidRPr="00834460">
          <w:rPr>
            <w:rStyle w:val="Hyperlink"/>
          </w:rPr>
          <w:t>AQEPA</w:t>
        </w:r>
      </w:hyperlink>
      <w:r w:rsidR="00834460">
        <w:t>)</w:t>
      </w:r>
      <w:r w:rsidR="00260782">
        <w:t xml:space="preserve"> </w:t>
      </w:r>
      <w:r>
        <w:t>pour</w:t>
      </w:r>
      <w:r w:rsidR="00F22660">
        <w:t xml:space="preserve"> répondre </w:t>
      </w:r>
      <w:r w:rsidR="002B26AB">
        <w:t xml:space="preserve">aux nouveaux défis (distanciation physique, </w:t>
      </w:r>
      <w:r w:rsidR="0063330B">
        <w:t>etc.</w:t>
      </w:r>
      <w:r w:rsidR="002B26AB">
        <w:t>).</w:t>
      </w:r>
      <w:r w:rsidR="0063330B">
        <w:t xml:space="preserve"> </w:t>
      </w:r>
    </w:p>
    <w:p w:rsidR="000039C4" w:rsidRDefault="00DF21A3" w:rsidP="00564F0B">
      <w:pPr>
        <w:numPr>
          <w:ilvl w:val="0"/>
          <w:numId w:val="7"/>
        </w:numPr>
        <w:spacing w:line="259" w:lineRule="auto"/>
        <w:ind w:left="714" w:hanging="357"/>
      </w:pPr>
      <w:r>
        <w:t>J</w:t>
      </w:r>
      <w:r w:rsidR="00CA79AB">
        <w:t>umelage (</w:t>
      </w:r>
      <w:r w:rsidR="000039C4">
        <w:t xml:space="preserve">tutorat) pour soutenir les </w:t>
      </w:r>
      <w:r w:rsidR="00146725">
        <w:t xml:space="preserve">élèves </w:t>
      </w:r>
      <w:r w:rsidR="000039C4">
        <w:t>HDAA</w:t>
      </w:r>
      <w:r>
        <w:t xml:space="preserve"> : </w:t>
      </w:r>
      <w:r w:rsidR="0060780F">
        <w:t xml:space="preserve">cette </w:t>
      </w:r>
      <w:r w:rsidR="000039C4">
        <w:t xml:space="preserve">mesure </w:t>
      </w:r>
      <w:r w:rsidR="0060780F">
        <w:t xml:space="preserve">est </w:t>
      </w:r>
      <w:r w:rsidR="000039C4">
        <w:t xml:space="preserve">essentielle pour la réussite éducative. </w:t>
      </w:r>
      <w:r>
        <w:t>Toutefois</w:t>
      </w:r>
      <w:r w:rsidR="000039C4">
        <w:t xml:space="preserve">, </w:t>
      </w:r>
      <w:r w:rsidR="009C2FBC">
        <w:t>les</w:t>
      </w:r>
      <w:r w:rsidR="002D6A45">
        <w:t xml:space="preserve"> bénévoles </w:t>
      </w:r>
      <w:r w:rsidR="00146725">
        <w:t xml:space="preserve">capables </w:t>
      </w:r>
      <w:r w:rsidR="002D6A45">
        <w:t xml:space="preserve">d’accompagner </w:t>
      </w:r>
      <w:r w:rsidR="00146725">
        <w:t xml:space="preserve">adéquatement </w:t>
      </w:r>
      <w:r w:rsidR="0060780F">
        <w:t>des enfants ayant des</w:t>
      </w:r>
      <w:r w:rsidR="002D6A45">
        <w:t xml:space="preserve"> besoins particuliers (ex.</w:t>
      </w:r>
      <w:r w:rsidR="00D2323D">
        <w:t> : aide aux devoirs en langue des signes</w:t>
      </w:r>
      <w:r w:rsidR="002D6A45">
        <w:t xml:space="preserve">, </w:t>
      </w:r>
      <w:r w:rsidR="00D2323D">
        <w:t xml:space="preserve">connaissance des </w:t>
      </w:r>
      <w:r w:rsidR="002D6A45">
        <w:t>technologie</w:t>
      </w:r>
      <w:r w:rsidR="00D2323D">
        <w:t>s</w:t>
      </w:r>
      <w:r w:rsidR="002D6A45">
        <w:t xml:space="preserve"> d’adaptation</w:t>
      </w:r>
      <w:r w:rsidR="009C2FBC">
        <w:t>)</w:t>
      </w:r>
      <w:r w:rsidR="002D6A45">
        <w:t xml:space="preserve"> sont rares. </w:t>
      </w:r>
      <w:r w:rsidR="00146725">
        <w:t xml:space="preserve">Il </w:t>
      </w:r>
      <w:r w:rsidR="002B26AB">
        <w:t>faut</w:t>
      </w:r>
      <w:r w:rsidR="00146725">
        <w:t xml:space="preserve"> donc identifier les personnes qui possèdent </w:t>
      </w:r>
      <w:r w:rsidR="00D2323D">
        <w:t>d</w:t>
      </w:r>
      <w:r w:rsidR="00146725">
        <w:t>es compétence</w:t>
      </w:r>
      <w:r w:rsidR="00D2323D">
        <w:t xml:space="preserve">s spécifiques, </w:t>
      </w:r>
      <w:r w:rsidR="00146725">
        <w:t>afin de les affecter en priorité aux élèves</w:t>
      </w:r>
      <w:r w:rsidR="00D2323D">
        <w:t xml:space="preserve"> qui en ont besoin</w:t>
      </w:r>
      <w:r w:rsidR="00146725">
        <w:t xml:space="preserve">. </w:t>
      </w:r>
    </w:p>
    <w:p w:rsidR="00152D0D" w:rsidRDefault="0089210D" w:rsidP="00E440B8">
      <w:pPr>
        <w:pStyle w:val="Heading2"/>
      </w:pPr>
      <w:r>
        <w:t>1.2</w:t>
      </w:r>
      <w:r>
        <w:tab/>
      </w:r>
      <w:r w:rsidR="00A9734A" w:rsidRPr="00A9734A">
        <w:t>N</w:t>
      </w:r>
      <w:r w:rsidR="00152D0D" w:rsidRPr="00A9734A">
        <w:t xml:space="preserve">ouvelles actions </w:t>
      </w:r>
      <w:r w:rsidR="00A9734A" w:rsidRPr="00A9734A">
        <w:t>à déployer</w:t>
      </w:r>
    </w:p>
    <w:p w:rsidR="00D141B6" w:rsidRDefault="00D141B6" w:rsidP="00564F0B">
      <w:pPr>
        <w:numPr>
          <w:ilvl w:val="0"/>
          <w:numId w:val="11"/>
        </w:numPr>
        <w:spacing w:line="259" w:lineRule="auto"/>
        <w:ind w:left="714" w:hanging="357"/>
      </w:pPr>
      <w:r>
        <w:t xml:space="preserve">Avant de mettre en place toute nouvelle mesure, il est indispensable d’en évaluer l’impact sur les élèves HDAA et leur famille. </w:t>
      </w:r>
      <w:r w:rsidR="00211F97">
        <w:t>I</w:t>
      </w:r>
      <w:r>
        <w:t xml:space="preserve">l est </w:t>
      </w:r>
      <w:r w:rsidR="00211F97">
        <w:t xml:space="preserve">donc </w:t>
      </w:r>
      <w:r>
        <w:t>essentiel de prendre le temps de consulter tous les acteurs impl</w:t>
      </w:r>
      <w:r w:rsidR="00211F97">
        <w:t>iqués auprès de cette clientèle</w:t>
      </w:r>
      <w:r>
        <w:t xml:space="preserve"> afin de prévoir les mesures qui permettront de minimiser </w:t>
      </w:r>
      <w:r w:rsidR="00794C3A">
        <w:t xml:space="preserve">de potentiels </w:t>
      </w:r>
      <w:r>
        <w:t xml:space="preserve">effets négatifs. </w:t>
      </w:r>
    </w:p>
    <w:p w:rsidR="00452247" w:rsidRDefault="00DF21A3" w:rsidP="00834460">
      <w:pPr>
        <w:numPr>
          <w:ilvl w:val="0"/>
          <w:numId w:val="7"/>
        </w:numPr>
        <w:spacing w:line="259" w:lineRule="auto"/>
      </w:pPr>
      <w:r>
        <w:t>P</w:t>
      </w:r>
      <w:r w:rsidR="00452247">
        <w:t xml:space="preserve">lan d’intervention (PI) </w:t>
      </w:r>
      <w:r>
        <w:t xml:space="preserve">établi en collaboration avec les familles : bien qu’il </w:t>
      </w:r>
      <w:r w:rsidR="00452247">
        <w:t xml:space="preserve">doive être élaboré pour tout élève ayant un code de difficulté, </w:t>
      </w:r>
      <w:r w:rsidR="00211F97">
        <w:t>il</w:t>
      </w:r>
      <w:r w:rsidR="00452247">
        <w:t xml:space="preserve"> </w:t>
      </w:r>
      <w:r w:rsidR="00211F97">
        <w:t xml:space="preserve">est </w:t>
      </w:r>
      <w:r w:rsidR="00834460" w:rsidRPr="00834460">
        <w:t xml:space="preserve">encore trop </w:t>
      </w:r>
      <w:r w:rsidR="00211F97">
        <w:t>souvent peu suivi et rarement issu</w:t>
      </w:r>
      <w:r w:rsidR="00452247">
        <w:t xml:space="preserve"> d’une réelle </w:t>
      </w:r>
      <w:r w:rsidR="002B0248">
        <w:t xml:space="preserve">collaboration </w:t>
      </w:r>
      <w:r w:rsidR="00EC7670">
        <w:t>de</w:t>
      </w:r>
      <w:r w:rsidR="00452247">
        <w:t xml:space="preserve"> tous les </w:t>
      </w:r>
      <w:r>
        <w:t>acteurs concernés</w:t>
      </w:r>
      <w:r w:rsidR="00452247">
        <w:t xml:space="preserve">. </w:t>
      </w:r>
      <w:r w:rsidR="0060780F">
        <w:t>S</w:t>
      </w:r>
      <w:r>
        <w:t>’</w:t>
      </w:r>
      <w:r w:rsidR="0060780F">
        <w:t>appuyer</w:t>
      </w:r>
      <w:r w:rsidR="00452247">
        <w:t xml:space="preserve"> sur les besoins réels de l’élève</w:t>
      </w:r>
      <w:r w:rsidR="00834460">
        <w:t xml:space="preserve"> </w:t>
      </w:r>
      <w:r w:rsidR="00442849">
        <w:t>(</w:t>
      </w:r>
      <w:r w:rsidR="00834460" w:rsidRPr="00834460">
        <w:t>qui peuvent être amenés à évoluer en raison de la crise actuelle</w:t>
      </w:r>
      <w:r w:rsidR="00442849">
        <w:t>)</w:t>
      </w:r>
      <w:r>
        <w:t xml:space="preserve"> </w:t>
      </w:r>
      <w:r w:rsidR="00CA79AB" w:rsidRPr="00CA79AB">
        <w:t xml:space="preserve">plutôt </w:t>
      </w:r>
      <w:r w:rsidR="00CA79AB">
        <w:t>que sur ce code</w:t>
      </w:r>
      <w:r w:rsidR="00442849">
        <w:t>,</w:t>
      </w:r>
      <w:r w:rsidR="00CA79AB">
        <w:t xml:space="preserve"> </w:t>
      </w:r>
      <w:r>
        <w:t>et</w:t>
      </w:r>
      <w:r w:rsidR="00125E9D">
        <w:t xml:space="preserve"> </w:t>
      </w:r>
      <w:r w:rsidR="0060780F">
        <w:t xml:space="preserve">offrir </w:t>
      </w:r>
      <w:r w:rsidR="00125E9D">
        <w:t xml:space="preserve">des services directs </w:t>
      </w:r>
      <w:r>
        <w:t xml:space="preserve">à l’école (ex. : orthophonie), </w:t>
      </w:r>
      <w:r w:rsidR="0060780F">
        <w:t>permettra de répondre aux</w:t>
      </w:r>
      <w:r>
        <w:t xml:space="preserve"> besoins de tous les élèves </w:t>
      </w:r>
      <w:r w:rsidR="00452247">
        <w:t xml:space="preserve">plus rapidement et plus adéquatement </w:t>
      </w:r>
      <w:r w:rsidR="002B0248">
        <w:t xml:space="preserve">(y compris ceux </w:t>
      </w:r>
      <w:r>
        <w:t>d</w:t>
      </w:r>
      <w:r w:rsidR="002B0248">
        <w:t>es élèves ayant un trouble du langage</w:t>
      </w:r>
      <w:r w:rsidR="00BD4C5C">
        <w:t xml:space="preserve"> modéré ou léger</w:t>
      </w:r>
      <w:r w:rsidR="002B0248">
        <w:t>)</w:t>
      </w:r>
      <w:r w:rsidR="00452247">
        <w:t xml:space="preserve">. </w:t>
      </w:r>
    </w:p>
    <w:p w:rsidR="00EB743D" w:rsidRDefault="00DF21A3" w:rsidP="00564F0B">
      <w:pPr>
        <w:numPr>
          <w:ilvl w:val="0"/>
          <w:numId w:val="7"/>
        </w:numPr>
        <w:spacing w:line="259" w:lineRule="auto"/>
        <w:ind w:left="714" w:hanging="357"/>
      </w:pPr>
      <w:r>
        <w:t>B</w:t>
      </w:r>
      <w:r w:rsidR="00E26FA2">
        <w:t xml:space="preserve">onnes pratiques éducatives </w:t>
      </w:r>
      <w:r w:rsidR="00CF2357">
        <w:t xml:space="preserve">(ex. : </w:t>
      </w:r>
      <w:r w:rsidR="00E26FA2">
        <w:t>expliquer</w:t>
      </w:r>
      <w:r w:rsidR="00CF2357">
        <w:t xml:space="preserve"> à l’élève ce qui va se passer, </w:t>
      </w:r>
      <w:r w:rsidR="00EB743D">
        <w:t>ré</w:t>
      </w:r>
      <w:r w:rsidR="00CF2357">
        <w:t xml:space="preserve">activer les connaissances passives </w:t>
      </w:r>
      <w:r w:rsidR="00EB743D">
        <w:t>qu</w:t>
      </w:r>
      <w:r w:rsidR="00E26FA2">
        <w:t>’il a</w:t>
      </w:r>
      <w:r w:rsidR="00EB743D">
        <w:t xml:space="preserve"> déjà</w:t>
      </w:r>
      <w:r w:rsidR="00CF2357">
        <w:t>)</w:t>
      </w:r>
      <w:r>
        <w:t xml:space="preserve"> : </w:t>
      </w:r>
      <w:r w:rsidR="00EB743D">
        <w:t>développer d</w:t>
      </w:r>
      <w:r w:rsidR="009C2FBC">
        <w:t xml:space="preserve">es mécanismes </w:t>
      </w:r>
      <w:r w:rsidR="00E26FA2">
        <w:t>permetta</w:t>
      </w:r>
      <w:r w:rsidR="009C2FBC">
        <w:t>nt leur</w:t>
      </w:r>
      <w:r w:rsidR="00EB743D">
        <w:t xml:space="preserve"> mise </w:t>
      </w:r>
      <w:r w:rsidR="00CF2357">
        <w:t xml:space="preserve">en œuvre et </w:t>
      </w:r>
      <w:r w:rsidR="00EB743D">
        <w:t>le</w:t>
      </w:r>
      <w:r w:rsidR="009C2FBC">
        <w:t>ur</w:t>
      </w:r>
      <w:r w:rsidR="00EB743D">
        <w:t xml:space="preserve"> maintien</w:t>
      </w:r>
      <w:r w:rsidR="00E26FA2" w:rsidRPr="00E26FA2">
        <w:t xml:space="preserve"> </w:t>
      </w:r>
      <w:r w:rsidR="00E26FA2">
        <w:t>favorise</w:t>
      </w:r>
      <w:r w:rsidR="00E26FA2" w:rsidRPr="00E26FA2">
        <w:t xml:space="preserve"> la réussite scolaire</w:t>
      </w:r>
      <w:r w:rsidR="00EB743D" w:rsidRPr="00E26FA2">
        <w:t>.</w:t>
      </w:r>
      <w:r w:rsidR="00CF2357">
        <w:t xml:space="preserve"> </w:t>
      </w:r>
    </w:p>
    <w:p w:rsidR="001A7578" w:rsidRDefault="00E26FA2" w:rsidP="00235F2C">
      <w:pPr>
        <w:numPr>
          <w:ilvl w:val="0"/>
          <w:numId w:val="7"/>
        </w:numPr>
        <w:spacing w:line="259" w:lineRule="auto"/>
      </w:pPr>
      <w:r>
        <w:t xml:space="preserve">Accès et littératie numérique : </w:t>
      </w:r>
      <w:r w:rsidR="004C79C3">
        <w:t>si</w:t>
      </w:r>
      <w:r w:rsidR="004524B7">
        <w:t xml:space="preserve"> </w:t>
      </w:r>
      <w:r>
        <w:t>d</w:t>
      </w:r>
      <w:r w:rsidRPr="00E26FA2">
        <w:t xml:space="preserve">es tablettes ou ordinateurs </w:t>
      </w:r>
      <w:r w:rsidR="00564F0B">
        <w:t>o</w:t>
      </w:r>
      <w:r>
        <w:t>nt été fournis aux</w:t>
      </w:r>
      <w:r w:rsidRPr="00E26FA2">
        <w:t xml:space="preserve"> </w:t>
      </w:r>
      <w:r w:rsidR="00CA79AB">
        <w:t>élèves</w:t>
      </w:r>
      <w:r w:rsidRPr="00E26FA2">
        <w:t xml:space="preserve"> </w:t>
      </w:r>
      <w:r w:rsidR="00EC7670">
        <w:t>le nécessitant</w:t>
      </w:r>
      <w:r w:rsidR="001A7578">
        <w:t xml:space="preserve">, promouvoir et </w:t>
      </w:r>
      <w:r w:rsidR="00FF41FF">
        <w:t>bonifier</w:t>
      </w:r>
      <w:r w:rsidR="001A7578">
        <w:t xml:space="preserve"> les programmes qui soutiennent l’accès à une connexion Internet </w:t>
      </w:r>
      <w:r w:rsidR="004524B7">
        <w:t>rapide et à faible coût</w:t>
      </w:r>
      <w:r w:rsidR="001A7578">
        <w:t xml:space="preserve"> </w:t>
      </w:r>
      <w:r w:rsidR="00564F0B">
        <w:t>reste</w:t>
      </w:r>
      <w:r w:rsidR="008F2B28">
        <w:t xml:space="preserve"> </w:t>
      </w:r>
      <w:r w:rsidR="004D3221">
        <w:t xml:space="preserve">une mesure indispensable </w:t>
      </w:r>
      <w:r w:rsidR="004524B7">
        <w:t>pour favoriser la participation</w:t>
      </w:r>
      <w:r w:rsidR="004524B7" w:rsidRPr="004524B7">
        <w:t xml:space="preserve"> à l’enseignement à distance</w:t>
      </w:r>
      <w:r w:rsidR="004D3221">
        <w:t xml:space="preserve">. </w:t>
      </w:r>
      <w:r w:rsidR="00EC7670">
        <w:t>U</w:t>
      </w:r>
      <w:r w:rsidR="008F2B28">
        <w:t xml:space="preserve">n accompagnement adéquat </w:t>
      </w:r>
      <w:r w:rsidR="004524B7">
        <w:t>d</w:t>
      </w:r>
      <w:r w:rsidR="00EC7670">
        <w:t>es</w:t>
      </w:r>
      <w:r w:rsidR="004D3221">
        <w:t xml:space="preserve"> élèves </w:t>
      </w:r>
      <w:r w:rsidR="008F2B28">
        <w:t xml:space="preserve">et </w:t>
      </w:r>
      <w:r w:rsidR="004524B7">
        <w:t xml:space="preserve">des </w:t>
      </w:r>
      <w:r w:rsidR="004D3221">
        <w:t xml:space="preserve">parents (particulièrement pour les élèves </w:t>
      </w:r>
      <w:r w:rsidR="008F2B28">
        <w:t xml:space="preserve">du primaire ou </w:t>
      </w:r>
      <w:r w:rsidR="004D3221">
        <w:t xml:space="preserve">HDAA) </w:t>
      </w:r>
      <w:r w:rsidR="00EC7670">
        <w:t>leur permettra</w:t>
      </w:r>
      <w:r w:rsidR="004D3221">
        <w:t xml:space="preserve"> </w:t>
      </w:r>
      <w:r w:rsidR="007021A7">
        <w:t xml:space="preserve">de s’approprier et </w:t>
      </w:r>
      <w:r w:rsidR="004D3221">
        <w:t xml:space="preserve">d’utiliser adéquatement les </w:t>
      </w:r>
      <w:r w:rsidR="00B27FC6">
        <w:t xml:space="preserve">équipements et </w:t>
      </w:r>
      <w:r w:rsidR="00AF4F98">
        <w:t>outils numériques</w:t>
      </w:r>
      <w:r w:rsidR="007021A7">
        <w:t xml:space="preserve">, et, le cas échéant, les </w:t>
      </w:r>
      <w:r w:rsidR="00E23A83">
        <w:lastRenderedPageBreak/>
        <w:t xml:space="preserve">technologies </w:t>
      </w:r>
      <w:r w:rsidR="004C79C3">
        <w:t>d’adaptation</w:t>
      </w:r>
      <w:r w:rsidR="00EC7670">
        <w:t xml:space="preserve"> (ex. : lecteur d’écran</w:t>
      </w:r>
      <w:r w:rsidR="00834460">
        <w:t xml:space="preserve">, </w:t>
      </w:r>
      <w:r w:rsidR="00235F2C" w:rsidRPr="00235F2C">
        <w:t>système de reconnaissance vocale</w:t>
      </w:r>
      <w:r w:rsidR="00235F2C">
        <w:t>,</w:t>
      </w:r>
      <w:r w:rsidR="00235F2C" w:rsidRPr="00235F2C">
        <w:t xml:space="preserve"> </w:t>
      </w:r>
      <w:r w:rsidR="00834460">
        <w:t>sous-titrage</w:t>
      </w:r>
      <w:r w:rsidR="007021A7">
        <w:t xml:space="preserve">). </w:t>
      </w:r>
      <w:r w:rsidR="00EC7670">
        <w:t>C</w:t>
      </w:r>
      <w:r w:rsidR="00AF4F98">
        <w:t xml:space="preserve">et </w:t>
      </w:r>
      <w:r w:rsidR="00E23A83">
        <w:t xml:space="preserve">apprentissage devrait faire partie intégrante du cours </w:t>
      </w:r>
      <w:r w:rsidR="004C79C3">
        <w:t>et être un préalable à l</w:t>
      </w:r>
      <w:r w:rsidR="00AF4F98">
        <w:t>’</w:t>
      </w:r>
      <w:r w:rsidR="004C79C3">
        <w:t>enseignement de</w:t>
      </w:r>
      <w:r w:rsidR="00E23A83">
        <w:t xml:space="preserve"> la matière. </w:t>
      </w:r>
      <w:r w:rsidR="008A2455">
        <w:t>Les enseignants devraient également bénéficier de ce type de formations</w:t>
      </w:r>
      <w:r w:rsidR="009026DA">
        <w:t xml:space="preserve"> (ex. : formation TELUQ pour apprendre à enseigner à distance</w:t>
      </w:r>
      <w:r w:rsidR="00834460" w:rsidRPr="00834460">
        <w:t xml:space="preserve"> et maîtriser les fonctions d’accessibilité</w:t>
      </w:r>
      <w:r w:rsidR="009026DA" w:rsidRPr="00834460">
        <w:t>)</w:t>
      </w:r>
      <w:r w:rsidR="008A2455">
        <w:t xml:space="preserve">. </w:t>
      </w:r>
    </w:p>
    <w:p w:rsidR="00E700E6" w:rsidRDefault="00E700E6" w:rsidP="00564F0B">
      <w:pPr>
        <w:numPr>
          <w:ilvl w:val="0"/>
          <w:numId w:val="7"/>
        </w:numPr>
        <w:spacing w:line="259" w:lineRule="auto"/>
        <w:ind w:left="714" w:hanging="357"/>
      </w:pPr>
      <w:r>
        <w:t xml:space="preserve">Plusieurs </w:t>
      </w:r>
      <w:hyperlink r:id="rId11" w:history="1">
        <w:r w:rsidRPr="008A146B">
          <w:rPr>
            <w:rStyle w:val="Hyperlink"/>
          </w:rPr>
          <w:t xml:space="preserve">experts recommandent d’offrir du soutien </w:t>
        </w:r>
        <w:r w:rsidR="005F6B08" w:rsidRPr="008A146B">
          <w:rPr>
            <w:rStyle w:val="Hyperlink"/>
          </w:rPr>
          <w:t xml:space="preserve">pédagogique </w:t>
        </w:r>
        <w:r w:rsidRPr="008A146B">
          <w:rPr>
            <w:rStyle w:val="Hyperlink"/>
          </w:rPr>
          <w:t>aux élèves HDAA durant la période estivale</w:t>
        </w:r>
      </w:hyperlink>
      <w:r>
        <w:t>, notamment dans les c</w:t>
      </w:r>
      <w:r w:rsidR="00EC7670">
        <w:t xml:space="preserve">amps de jour. Considérant que cette </w:t>
      </w:r>
      <w:r>
        <w:t xml:space="preserve">année aura été éprouvante pour tous, si une telle option était retenue, </w:t>
      </w:r>
      <w:r w:rsidR="004524B7">
        <w:t>la</w:t>
      </w:r>
      <w:r>
        <w:t xml:space="preserve"> consolidation des acquis </w:t>
      </w:r>
      <w:r w:rsidR="004524B7">
        <w:t xml:space="preserve">ne </w:t>
      </w:r>
      <w:r>
        <w:t xml:space="preserve">devrait </w:t>
      </w:r>
      <w:r w:rsidR="004524B7">
        <w:t>avoir lieu que</w:t>
      </w:r>
      <w:r w:rsidR="00F61853">
        <w:t xml:space="preserve"> sous forme </w:t>
      </w:r>
      <w:r>
        <w:t>d</w:t>
      </w:r>
      <w:r w:rsidR="00F61853">
        <w:t>’</w:t>
      </w:r>
      <w:r>
        <w:t xml:space="preserve">activités ludiques. </w:t>
      </w:r>
      <w:r w:rsidR="00442849">
        <w:t>Aussi, l</w:t>
      </w:r>
      <w:r w:rsidR="004524B7">
        <w:t xml:space="preserve">’accès </w:t>
      </w:r>
      <w:r w:rsidR="004524B7" w:rsidRPr="004524B7">
        <w:t xml:space="preserve">aux camps de jour </w:t>
      </w:r>
      <w:r w:rsidR="004524B7">
        <w:t>d</w:t>
      </w:r>
      <w:r w:rsidR="004524B7" w:rsidRPr="004524B7">
        <w:t xml:space="preserve">es élèves HDAA </w:t>
      </w:r>
      <w:r w:rsidR="004524B7">
        <w:t xml:space="preserve">sera favorisé par </w:t>
      </w:r>
      <w:r w:rsidR="00A6188C">
        <w:t xml:space="preserve">le </w:t>
      </w:r>
      <w:r w:rsidR="004524B7">
        <w:t>partenariat entre les écoles et les organismes (prêts de locaux)</w:t>
      </w:r>
      <w:r w:rsidR="00F61853">
        <w:t xml:space="preserve">. </w:t>
      </w:r>
    </w:p>
    <w:p w:rsidR="00CE7FCC" w:rsidRPr="00CE7FCC" w:rsidRDefault="00CE7FCC" w:rsidP="00834460">
      <w:pPr>
        <w:pStyle w:val="ListParagraph"/>
        <w:numPr>
          <w:ilvl w:val="0"/>
          <w:numId w:val="7"/>
        </w:numPr>
        <w:spacing w:line="259" w:lineRule="auto"/>
        <w:contextualSpacing w:val="0"/>
      </w:pPr>
      <w:r>
        <w:t>D</w:t>
      </w:r>
      <w:r w:rsidRPr="00CE7FCC">
        <w:t xml:space="preserve">es retards dans les diagnostics précoces et dans l’implantation des outils visant à pallier les incapacités sont </w:t>
      </w:r>
      <w:r w:rsidR="0030043B">
        <w:t xml:space="preserve">probables, </w:t>
      </w:r>
      <w:r w:rsidR="00A6188C">
        <w:t xml:space="preserve">et doivent être </w:t>
      </w:r>
      <w:r w:rsidR="00834460" w:rsidRPr="00834460">
        <w:t>document</w:t>
      </w:r>
      <w:r w:rsidR="00A6188C">
        <w:t>és</w:t>
      </w:r>
      <w:r w:rsidR="0030043B">
        <w:t xml:space="preserve"> et anticip</w:t>
      </w:r>
      <w:r w:rsidR="00A6188C">
        <w:t>és</w:t>
      </w:r>
      <w:r w:rsidRPr="00CE7FCC">
        <w:t xml:space="preserve">. </w:t>
      </w:r>
      <w:hyperlink r:id="rId12" w:history="1">
        <w:r w:rsidRPr="00F04C31">
          <w:rPr>
            <w:rStyle w:val="Hyperlink"/>
          </w:rPr>
          <w:t>Certains experts</w:t>
        </w:r>
      </w:hyperlink>
      <w:r w:rsidRPr="00CE7FCC">
        <w:t xml:space="preserve"> estiment </w:t>
      </w:r>
      <w:r>
        <w:t xml:space="preserve">également </w:t>
      </w:r>
      <w:r w:rsidRPr="00CE7FCC">
        <w:t xml:space="preserve">que </w:t>
      </w:r>
      <w:hyperlink r:id="rId13" w:history="1">
        <w:r w:rsidRPr="009B7C2A">
          <w:rPr>
            <w:rStyle w:val="Hyperlink"/>
          </w:rPr>
          <w:t>le port du masque opaque par les éducatrices dans les services de garde à la petite enfance engendrer</w:t>
        </w:r>
        <w:r w:rsidR="00F04C31">
          <w:rPr>
            <w:rStyle w:val="Hyperlink"/>
          </w:rPr>
          <w:t>a</w:t>
        </w:r>
        <w:r w:rsidRPr="009B7C2A">
          <w:rPr>
            <w:rStyle w:val="Hyperlink"/>
          </w:rPr>
          <w:t xml:space="preserve"> des retards de développement du langage</w:t>
        </w:r>
      </w:hyperlink>
      <w:r w:rsidRPr="00CE7FCC">
        <w:t>. Des ressources supplémentaires (</w:t>
      </w:r>
      <w:r w:rsidR="0030043B">
        <w:t>orthophonistes,</w:t>
      </w:r>
      <w:r w:rsidRPr="00CE7FCC">
        <w:t xml:space="preserve"> orthopédagogues</w:t>
      </w:r>
      <w:r w:rsidR="0030043B">
        <w:t>, etc.) devro</w:t>
      </w:r>
      <w:r w:rsidRPr="00CE7FCC">
        <w:t xml:space="preserve">nt </w:t>
      </w:r>
      <w:r>
        <w:t xml:space="preserve">donc </w:t>
      </w:r>
      <w:r w:rsidRPr="00CE7FCC">
        <w:t xml:space="preserve">être </w:t>
      </w:r>
      <w:r w:rsidRPr="00B4108C">
        <w:t>déployé</w:t>
      </w:r>
      <w:r w:rsidR="00834460">
        <w:t>e</w:t>
      </w:r>
      <w:r w:rsidRPr="00B4108C">
        <w:t xml:space="preserve">s dans </w:t>
      </w:r>
      <w:r w:rsidR="00F04C31" w:rsidRPr="00B4108C">
        <w:t>le réseau</w:t>
      </w:r>
      <w:r w:rsidRPr="00CE7FCC">
        <w:t xml:space="preserve"> dès la rentrée prochaine pour intervenir le plus rapidement possible auprès des élèves à risque. </w:t>
      </w:r>
    </w:p>
    <w:p w:rsidR="00152D0D" w:rsidRDefault="0089210D" w:rsidP="00E440B8">
      <w:pPr>
        <w:pStyle w:val="Heading2"/>
      </w:pPr>
      <w:r>
        <w:t>1.3</w:t>
      </w:r>
      <w:r>
        <w:tab/>
      </w:r>
      <w:r w:rsidR="00A9734A" w:rsidRPr="00A9734A">
        <w:t>A</w:t>
      </w:r>
      <w:r w:rsidR="00152D0D" w:rsidRPr="00A9734A">
        <w:t xml:space="preserve">cquis </w:t>
      </w:r>
      <w:r w:rsidR="00A9734A" w:rsidRPr="00A9734A">
        <w:t xml:space="preserve">à </w:t>
      </w:r>
      <w:r w:rsidR="00152D0D" w:rsidRPr="00A9734A">
        <w:t>conserver après la crise</w:t>
      </w:r>
    </w:p>
    <w:p w:rsidR="007F28D2" w:rsidRDefault="002417F9" w:rsidP="00564F0B">
      <w:pPr>
        <w:numPr>
          <w:ilvl w:val="0"/>
          <w:numId w:val="8"/>
        </w:numPr>
        <w:spacing w:line="259" w:lineRule="auto"/>
        <w:ind w:left="714" w:hanging="357"/>
      </w:pPr>
      <w:r>
        <w:t xml:space="preserve">La pandémie a forcé les enseignants à se </w:t>
      </w:r>
      <w:r w:rsidR="00C422D9">
        <w:t xml:space="preserve">concentrer </w:t>
      </w:r>
      <w:r>
        <w:t>sur la transmission des savoirs essentiels</w:t>
      </w:r>
      <w:r w:rsidR="009D6001">
        <w:t xml:space="preserve">. </w:t>
      </w:r>
      <w:r w:rsidR="009C2FBC">
        <w:t>Ceci devrait être maintenu afin que les</w:t>
      </w:r>
      <w:r w:rsidR="009D6001">
        <w:t xml:space="preserve"> élèves</w:t>
      </w:r>
      <w:r w:rsidR="001769B3">
        <w:t>, notamment les élèves HDAA,</w:t>
      </w:r>
      <w:r w:rsidR="009D6001">
        <w:t xml:space="preserve"> </w:t>
      </w:r>
      <w:r w:rsidR="009C2FBC">
        <w:t>consolident</w:t>
      </w:r>
      <w:r w:rsidR="009D6001">
        <w:t xml:space="preserve"> leurs</w:t>
      </w:r>
      <w:r w:rsidR="005D4EBB">
        <w:t xml:space="preserve"> acquis. </w:t>
      </w:r>
    </w:p>
    <w:p w:rsidR="00BD4C5C" w:rsidRDefault="004C79C3" w:rsidP="00564F0B">
      <w:pPr>
        <w:numPr>
          <w:ilvl w:val="0"/>
          <w:numId w:val="8"/>
        </w:numPr>
        <w:spacing w:line="259" w:lineRule="auto"/>
        <w:ind w:left="714" w:hanging="357"/>
      </w:pPr>
      <w:r>
        <w:t>L</w:t>
      </w:r>
      <w:r w:rsidR="00BD4C5C">
        <w:t xml:space="preserve">es élèves </w:t>
      </w:r>
      <w:r>
        <w:t>ont développé</w:t>
      </w:r>
      <w:r w:rsidR="00BD4C5C">
        <w:t xml:space="preserve"> de nouve</w:t>
      </w:r>
      <w:r w:rsidR="00405A3A">
        <w:t xml:space="preserve">lles </w:t>
      </w:r>
      <w:r w:rsidR="00FF41FF">
        <w:t>compétences</w:t>
      </w:r>
      <w:r w:rsidR="00E26FA2">
        <w:t xml:space="preserve"> et habiletés </w:t>
      </w:r>
      <w:r>
        <w:t>numér</w:t>
      </w:r>
      <w:r w:rsidR="00E26FA2">
        <w:t>ique</w:t>
      </w:r>
      <w:r w:rsidR="006035E0">
        <w:t>s</w:t>
      </w:r>
      <w:r>
        <w:t xml:space="preserve"> avec l’</w:t>
      </w:r>
      <w:r w:rsidRPr="004C79C3">
        <w:t>enseignement à distance</w:t>
      </w:r>
      <w:r w:rsidR="00405A3A">
        <w:t xml:space="preserve">. </w:t>
      </w:r>
      <w:r w:rsidR="009C2FBC">
        <w:t xml:space="preserve">Pour conserver ces acquis et </w:t>
      </w:r>
      <w:r w:rsidR="00405A3A">
        <w:t xml:space="preserve">permettre aux élèves HDAA de continuer à avoir accès aux contenus en ligne adaptés à leurs besoins, </w:t>
      </w:r>
      <w:r w:rsidR="009C2FBC">
        <w:t>l’</w:t>
      </w:r>
      <w:r>
        <w:t>utilisation du</w:t>
      </w:r>
      <w:r w:rsidR="009C2FBC">
        <w:t xml:space="preserve"> </w:t>
      </w:r>
      <w:r w:rsidR="00405A3A">
        <w:t xml:space="preserve">matériel informatique </w:t>
      </w:r>
      <w:r w:rsidR="009C2FBC">
        <w:t>devrait se poursuivre à l’école</w:t>
      </w:r>
      <w:r w:rsidR="00405A3A">
        <w:t xml:space="preserve">. </w:t>
      </w:r>
      <w:r>
        <w:t>L</w:t>
      </w:r>
      <w:r w:rsidR="00A344D6">
        <w:t>e matériel pourrait être prêté à long terme</w:t>
      </w:r>
      <w:r>
        <w:t xml:space="preserve"> aux</w:t>
      </w:r>
      <w:r w:rsidRPr="004C79C3">
        <w:t xml:space="preserve"> familles ayant des revenus </w:t>
      </w:r>
      <w:r w:rsidR="005571AD">
        <w:t>limités.</w:t>
      </w:r>
      <w:r w:rsidR="00A344D6">
        <w:t xml:space="preserve"> </w:t>
      </w:r>
    </w:p>
    <w:p w:rsidR="00152D0D" w:rsidRDefault="00A9734A" w:rsidP="00564F0B">
      <w:pPr>
        <w:pStyle w:val="Heading1"/>
      </w:pPr>
      <w:r>
        <w:t>O</w:t>
      </w:r>
      <w:r w:rsidR="00B0417B">
        <w:t>rganisation scolaire et Encadrement pédagogique</w:t>
      </w:r>
    </w:p>
    <w:p w:rsidR="002B1696" w:rsidRDefault="0089210D" w:rsidP="00E440B8">
      <w:pPr>
        <w:pStyle w:val="Heading2"/>
      </w:pPr>
      <w:r>
        <w:t>2.1</w:t>
      </w:r>
      <w:r>
        <w:tab/>
      </w:r>
      <w:r w:rsidR="002B1696" w:rsidRPr="00A9734A">
        <w:t>Pistes d’action à maintenir ou à bonifier</w:t>
      </w:r>
    </w:p>
    <w:p w:rsidR="00590789" w:rsidRDefault="00E020EE" w:rsidP="00564F0B">
      <w:pPr>
        <w:numPr>
          <w:ilvl w:val="0"/>
          <w:numId w:val="10"/>
        </w:numPr>
        <w:spacing w:line="259" w:lineRule="auto"/>
      </w:pPr>
      <w:hyperlink r:id="rId14" w:history="1">
        <w:r w:rsidR="00AF4F98" w:rsidRPr="00B4108C">
          <w:rPr>
            <w:rStyle w:val="Hyperlink"/>
          </w:rPr>
          <w:t>Maintenir ouvertes les écoles et classes spécialisées</w:t>
        </w:r>
      </w:hyperlink>
      <w:r w:rsidR="00AF4F98" w:rsidRPr="00AF4F98">
        <w:t xml:space="preserve"> ainsi que les classes d’accueil et offrir des cours en présence pour l’ensemble des jeunes à besoins particuliers</w:t>
      </w:r>
      <w:r w:rsidR="00AF4F98">
        <w:t> : l</w:t>
      </w:r>
      <w:r w:rsidR="001A3809">
        <w:t xml:space="preserve">es élèves HDAA ont besoin de </w:t>
      </w:r>
      <w:r w:rsidR="00916B85">
        <w:t xml:space="preserve">plus </w:t>
      </w:r>
      <w:r w:rsidR="001A3809">
        <w:t xml:space="preserve">de </w:t>
      </w:r>
      <w:r w:rsidR="000F7F34">
        <w:t xml:space="preserve">soutien et de </w:t>
      </w:r>
      <w:r w:rsidR="001A3809">
        <w:t>stimulation</w:t>
      </w:r>
      <w:r w:rsidR="00A6188C">
        <w:t>,</w:t>
      </w:r>
      <w:r w:rsidR="00AF4F98">
        <w:t xml:space="preserve"> et cela </w:t>
      </w:r>
      <w:r w:rsidR="000F7F34">
        <w:t xml:space="preserve">contribue également à </w:t>
      </w:r>
      <w:r w:rsidR="00A1549E">
        <w:t xml:space="preserve">assurer </w:t>
      </w:r>
      <w:r w:rsidR="000F7F34">
        <w:t xml:space="preserve">du répit </w:t>
      </w:r>
      <w:r w:rsidR="00AF4F98">
        <w:t>aux</w:t>
      </w:r>
      <w:r w:rsidR="000F7F34">
        <w:t xml:space="preserve"> parents</w:t>
      </w:r>
      <w:r w:rsidR="005A01F5">
        <w:t xml:space="preserve">. </w:t>
      </w:r>
    </w:p>
    <w:p w:rsidR="000275A5" w:rsidRDefault="00692022" w:rsidP="00564F0B">
      <w:pPr>
        <w:numPr>
          <w:ilvl w:val="0"/>
          <w:numId w:val="10"/>
        </w:numPr>
        <w:spacing w:line="259" w:lineRule="auto"/>
      </w:pPr>
      <w:r>
        <w:t>G</w:t>
      </w:r>
      <w:r w:rsidR="0070474A">
        <w:t>arder ou</w:t>
      </w:r>
      <w:r>
        <w:t>vertes les écoles spécialisées</w:t>
      </w:r>
      <w:r w:rsidR="0070474A">
        <w:t xml:space="preserve"> implique de mai</w:t>
      </w:r>
      <w:r w:rsidR="00544832">
        <w:t xml:space="preserve">ntenir l’ensemble des services </w:t>
      </w:r>
      <w:r w:rsidR="007211DB">
        <w:t>qui en permettent</w:t>
      </w:r>
      <w:r w:rsidR="00766143">
        <w:t xml:space="preserve"> </w:t>
      </w:r>
      <w:r w:rsidR="0070474A">
        <w:t>l’accès, comme le transport scolaire</w:t>
      </w:r>
      <w:r>
        <w:t xml:space="preserve"> et la communication</w:t>
      </w:r>
      <w:r w:rsidR="0070474A">
        <w:t xml:space="preserve">. </w:t>
      </w:r>
      <w:r>
        <w:t>L</w:t>
      </w:r>
      <w:r w:rsidR="00766143">
        <w:t xml:space="preserve">es parents des élèves qui fréquentent ces écoles ont </w:t>
      </w:r>
      <w:r w:rsidR="00A655FF">
        <w:t xml:space="preserve">aussi </w:t>
      </w:r>
      <w:r w:rsidR="00766143">
        <w:t>davantage besoin d’être rassurés quan</w:t>
      </w:r>
      <w:r w:rsidR="00D71F9C">
        <w:t>t</w:t>
      </w:r>
      <w:r w:rsidR="00766143">
        <w:t xml:space="preserve"> aux mesures sanitaires mises en place</w:t>
      </w:r>
      <w:r w:rsidR="00D71F9C">
        <w:t xml:space="preserve">. </w:t>
      </w:r>
    </w:p>
    <w:p w:rsidR="00784DC2" w:rsidRPr="00784DC2" w:rsidRDefault="00784DC2" w:rsidP="00784DC2">
      <w:pPr>
        <w:pStyle w:val="ListParagraph"/>
        <w:numPr>
          <w:ilvl w:val="0"/>
          <w:numId w:val="10"/>
        </w:numPr>
        <w:spacing w:line="259" w:lineRule="auto"/>
        <w:contextualSpacing w:val="0"/>
      </w:pPr>
      <w:r w:rsidRPr="00784DC2">
        <w:lastRenderedPageBreak/>
        <w:t xml:space="preserve">Autoriser les visites des établissements scolaires en personne pour les parents d’élèves HDAA : plusieurs optent pour une école spécialisée parce que les visites virtuelles rendent difficile l’évaluation de la qualité des services offerts dans les écoles régulières (communication, perception de l’environnement) et compliquent le choix de l’établissement le mieux adapté aux besoins de l’enfant. </w:t>
      </w:r>
    </w:p>
    <w:p w:rsidR="008B19AC" w:rsidRDefault="008B19AC" w:rsidP="00784DC2">
      <w:pPr>
        <w:pStyle w:val="ListParagraph"/>
        <w:numPr>
          <w:ilvl w:val="0"/>
          <w:numId w:val="10"/>
        </w:numPr>
        <w:spacing w:line="259" w:lineRule="auto"/>
        <w:ind w:left="714" w:hanging="357"/>
        <w:contextualSpacing w:val="0"/>
      </w:pPr>
      <w:r w:rsidRPr="008B19AC">
        <w:t xml:space="preserve">Établir une liste des équipements et des outils informatiques accessibles ou compatibles avec les technologies d’adaptation, et autoriser uniquement l’utilisation de ces produits pour l’enseignement. </w:t>
      </w:r>
    </w:p>
    <w:p w:rsidR="0060780F" w:rsidRPr="008B19AC" w:rsidRDefault="008B19AC" w:rsidP="002C2C16">
      <w:pPr>
        <w:pStyle w:val="ListParagraph"/>
        <w:numPr>
          <w:ilvl w:val="0"/>
          <w:numId w:val="10"/>
        </w:numPr>
        <w:spacing w:line="259" w:lineRule="auto"/>
        <w:ind w:left="714" w:hanging="357"/>
        <w:contextualSpacing w:val="0"/>
      </w:pPr>
      <w:r w:rsidRPr="008B19AC">
        <w:t>Tous les nouveaux contenus en ligne développés par le ministère et ses partenaires devr</w:t>
      </w:r>
      <w:r w:rsidR="00A655FF">
        <w:t>aie</w:t>
      </w:r>
      <w:r w:rsidRPr="008B19AC">
        <w:t>nt désormais être conçus de façon à être accessibles dès leur publication, évitant les coûts et délais supplémentaires pour leur adaptation. Ceux qui existent déjà devraient être systématiquement adaptés avant d’être diffusés et mis à la disposition des enseignants et des familles (ex. : documents écrits accessibles utilisables avec des technologies d’adaptation, insertion de sous-titrage - ou de médaillons en langue des signes - et audiodescription des contenus vidéo). Aussi, un recensement des contenus répondant aux besoins des élèves HDAA (et des parents ayant une déficience) produits par les écoles spécialisées et les organi</w:t>
      </w:r>
      <w:r w:rsidR="007211DB">
        <w:t>smes communautaires permettrai</w:t>
      </w:r>
      <w:r w:rsidRPr="008B19AC">
        <w:t>t de bonifier l’offre de contenus inclusifs.</w:t>
      </w:r>
      <w:r w:rsidR="0060780F" w:rsidRPr="008B19AC">
        <w:t xml:space="preserve"> </w:t>
      </w:r>
    </w:p>
    <w:p w:rsidR="000E04B5" w:rsidRPr="00AB5AC8" w:rsidRDefault="00205287" w:rsidP="00564F0B">
      <w:pPr>
        <w:numPr>
          <w:ilvl w:val="0"/>
          <w:numId w:val="12"/>
        </w:numPr>
        <w:spacing w:line="259" w:lineRule="auto"/>
      </w:pPr>
      <w:r w:rsidRPr="00AB5AC8">
        <w:t>Le</w:t>
      </w:r>
      <w:r w:rsidR="000E04B5" w:rsidRPr="00AB5AC8">
        <w:t xml:space="preserve"> système d’enseignement à </w:t>
      </w:r>
      <w:r w:rsidRPr="00AB5AC8">
        <w:t>distance</w:t>
      </w:r>
      <w:r w:rsidR="000E04B5" w:rsidRPr="00AB5AC8">
        <w:t xml:space="preserve"> </w:t>
      </w:r>
      <w:r w:rsidRPr="00AB5AC8">
        <w:t xml:space="preserve">mis en place </w:t>
      </w:r>
      <w:r w:rsidR="000E04B5" w:rsidRPr="00AB5AC8">
        <w:t>pour les élèves dont les classes sont fermées</w:t>
      </w:r>
      <w:r w:rsidRPr="00AB5AC8">
        <w:t>,</w:t>
      </w:r>
      <w:r w:rsidR="000E04B5" w:rsidRPr="00AB5AC8">
        <w:t xml:space="preserve"> ou qui doivent se placer en isolement</w:t>
      </w:r>
      <w:r w:rsidRPr="00AB5AC8">
        <w:t>, doit être utilisable par tous les élèves. Ces contenus doivent de plus être accompagnés de directives claires pour en faciliter l’utilisation par les enseignants, les élèves et les parents.</w:t>
      </w:r>
    </w:p>
    <w:p w:rsidR="00396CC9" w:rsidRPr="00396CC9" w:rsidRDefault="001C0E4B" w:rsidP="00564F0B">
      <w:pPr>
        <w:spacing w:line="259" w:lineRule="auto"/>
      </w:pPr>
      <w:r>
        <w:t>Par ailleurs, o</w:t>
      </w:r>
      <w:r w:rsidR="00396CC9" w:rsidRPr="00396CC9">
        <w:t xml:space="preserve">ffrir des accommodements aux élèves HDAA est une obligation légale que le ministère doit faire connaître aux </w:t>
      </w:r>
      <w:r w:rsidR="00BE5F1C">
        <w:t>CSS et aux directions d’écoles :</w:t>
      </w:r>
    </w:p>
    <w:p w:rsidR="001A3809" w:rsidRDefault="0060780F" w:rsidP="00FC3A11">
      <w:pPr>
        <w:numPr>
          <w:ilvl w:val="0"/>
          <w:numId w:val="10"/>
        </w:numPr>
        <w:spacing w:line="259" w:lineRule="auto"/>
      </w:pPr>
      <w:r>
        <w:t>Pour favoriser la lecture labiale</w:t>
      </w:r>
      <w:r w:rsidR="007211DB">
        <w:t>,</w:t>
      </w:r>
      <w:r>
        <w:t xml:space="preserve"> entravée par l</w:t>
      </w:r>
      <w:r w:rsidR="00452247">
        <w:t>es masques opaques</w:t>
      </w:r>
      <w:r w:rsidR="00FC3A11">
        <w:t xml:space="preserve"> </w:t>
      </w:r>
      <w:r w:rsidR="00FC3A11" w:rsidRPr="00FC3A11">
        <w:t>(déficience auditive, trouble du langage, déficience intellectuelle, trouble du spectre de l’autisme)</w:t>
      </w:r>
      <w:r>
        <w:t>, il est</w:t>
      </w:r>
      <w:r w:rsidR="00452247">
        <w:t xml:space="preserve"> essentiel </w:t>
      </w:r>
      <w:r w:rsidR="00B9373B">
        <w:t>d</w:t>
      </w:r>
      <w:r w:rsidR="00452247">
        <w:t>e promouvoir l’utilisation des masques à fenêtre transparente (</w:t>
      </w:r>
      <w:hyperlink r:id="rId15" w:history="1">
        <w:r w:rsidR="00452247" w:rsidRPr="009B7C2A">
          <w:rPr>
            <w:rStyle w:val="Hyperlink"/>
          </w:rPr>
          <w:t>Humask Pro Vision</w:t>
        </w:r>
      </w:hyperlink>
      <w:r w:rsidR="00452247">
        <w:t xml:space="preserve">) auprès des </w:t>
      </w:r>
      <w:r w:rsidR="00DA3A2E">
        <w:t>CSS</w:t>
      </w:r>
      <w:r w:rsidR="00452247">
        <w:t>, des d</w:t>
      </w:r>
      <w:r w:rsidR="00B9373B">
        <w:t>irections et des équipes-école,</w:t>
      </w:r>
      <w:r w:rsidR="00DA3A2E">
        <w:t xml:space="preserve"> </w:t>
      </w:r>
      <w:r w:rsidR="00452247">
        <w:t>d’en assurer un approvisionnement suffisant tout au long de l’année scolaire</w:t>
      </w:r>
      <w:r w:rsidR="00B9373B" w:rsidRPr="00B9373B">
        <w:t xml:space="preserve"> </w:t>
      </w:r>
      <w:r w:rsidR="00B9373B">
        <w:t xml:space="preserve">et </w:t>
      </w:r>
      <w:r w:rsidR="00B9373B" w:rsidRPr="00B9373B">
        <w:t xml:space="preserve">d’inscrire </w:t>
      </w:r>
      <w:r w:rsidR="00B9373B">
        <w:t>ce besoin dans le PI de l’élève</w:t>
      </w:r>
      <w:r w:rsidR="00452247" w:rsidRPr="00B9373B">
        <w:t>.</w:t>
      </w:r>
      <w:r w:rsidR="00452247">
        <w:t xml:space="preserve"> </w:t>
      </w:r>
      <w:r w:rsidR="00DA3A2E">
        <w:t>D</w:t>
      </w:r>
      <w:r w:rsidR="00DA3A2E" w:rsidRPr="00DA3A2E">
        <w:t>es subventions devraient</w:t>
      </w:r>
      <w:r w:rsidR="00B9373B">
        <w:t xml:space="preserve"> </w:t>
      </w:r>
      <w:r>
        <w:t>aussi</w:t>
      </w:r>
      <w:r w:rsidR="00DA3A2E" w:rsidRPr="00DA3A2E">
        <w:t xml:space="preserve"> être accordées </w:t>
      </w:r>
      <w:r>
        <w:t>aux</w:t>
      </w:r>
      <w:r w:rsidR="00DA3A2E" w:rsidRPr="00DA3A2E">
        <w:t xml:space="preserve"> partenaires </w:t>
      </w:r>
      <w:r w:rsidR="00B9373B">
        <w:t xml:space="preserve">offrant des services aux élèves HDAA (coût supérieur des </w:t>
      </w:r>
      <w:r w:rsidR="00DA3A2E" w:rsidRPr="00DA3A2E">
        <w:t>équipements de pr</w:t>
      </w:r>
      <w:r w:rsidR="00B9373B">
        <w:t>otection individuelle inclusifs).</w:t>
      </w:r>
      <w:r w:rsidR="00DA3A2E" w:rsidRPr="00DA3A2E">
        <w:t xml:space="preserve"> </w:t>
      </w:r>
    </w:p>
    <w:p w:rsidR="00F83D49" w:rsidRPr="00590789" w:rsidRDefault="0073304B" w:rsidP="00564F0B">
      <w:pPr>
        <w:numPr>
          <w:ilvl w:val="0"/>
          <w:numId w:val="10"/>
        </w:numPr>
        <w:spacing w:line="259" w:lineRule="auto"/>
      </w:pPr>
      <w:r w:rsidRPr="0073304B">
        <w:t xml:space="preserve">À défaut de pouvoir transporter leur </w:t>
      </w:r>
      <w:r>
        <w:t>matériel entre l’école et la maison</w:t>
      </w:r>
      <w:r w:rsidRPr="0073304B">
        <w:t>, les élèves HDA</w:t>
      </w:r>
      <w:r>
        <w:t>A devraient disposer de deux</w:t>
      </w:r>
      <w:r w:rsidRPr="0073304B">
        <w:t xml:space="preserve"> exemplai</w:t>
      </w:r>
      <w:r>
        <w:t>res de chaque équipement adapté (ex. : manuels scolaires en braille ou en gros caractères)</w:t>
      </w:r>
      <w:r w:rsidR="00F83D49">
        <w:t xml:space="preserve">. </w:t>
      </w:r>
    </w:p>
    <w:p w:rsidR="00A9734A" w:rsidRDefault="0089210D" w:rsidP="00E440B8">
      <w:pPr>
        <w:pStyle w:val="Heading2"/>
      </w:pPr>
      <w:r>
        <w:t>2.2</w:t>
      </w:r>
      <w:r>
        <w:tab/>
      </w:r>
      <w:r w:rsidR="00A9734A" w:rsidRPr="00A9734A">
        <w:t>Nouvelles actions à déployer</w:t>
      </w:r>
    </w:p>
    <w:p w:rsidR="001B3664" w:rsidRPr="002247A7" w:rsidRDefault="009E7C16" w:rsidP="00564F0B">
      <w:pPr>
        <w:spacing w:line="259" w:lineRule="auto"/>
      </w:pPr>
      <w:r w:rsidRPr="002247A7">
        <w:t xml:space="preserve">La pandémie a mis en évidence le manque de connaissance </w:t>
      </w:r>
      <w:r w:rsidR="00B9373B">
        <w:t>d</w:t>
      </w:r>
      <w:r w:rsidR="00B9373B" w:rsidRPr="00B9373B">
        <w:t xml:space="preserve">es besoins des élèves HDAA </w:t>
      </w:r>
      <w:r w:rsidR="00B9373B">
        <w:t>par l</w:t>
      </w:r>
      <w:r w:rsidRPr="002247A7">
        <w:t>es intervenants scolaires généralistes</w:t>
      </w:r>
      <w:r w:rsidR="00F232D0" w:rsidRPr="002247A7">
        <w:t xml:space="preserve">, ainsi </w:t>
      </w:r>
      <w:r w:rsidR="00FF41FF" w:rsidRPr="002247A7">
        <w:t>que le</w:t>
      </w:r>
      <w:r w:rsidRPr="002247A7">
        <w:t xml:space="preserve"> manque flagrant de structure de partage de connaissances et d’outils pour </w:t>
      </w:r>
      <w:r w:rsidR="00F232D0" w:rsidRPr="002247A7">
        <w:t>c</w:t>
      </w:r>
      <w:r w:rsidRPr="002247A7">
        <w:t xml:space="preserve">es élèves. </w:t>
      </w:r>
    </w:p>
    <w:p w:rsidR="00B9373B" w:rsidRDefault="001C53DF" w:rsidP="00564F0B">
      <w:pPr>
        <w:numPr>
          <w:ilvl w:val="0"/>
          <w:numId w:val="7"/>
        </w:numPr>
        <w:spacing w:line="259" w:lineRule="auto"/>
      </w:pPr>
      <w:r>
        <w:lastRenderedPageBreak/>
        <w:t>I</w:t>
      </w:r>
      <w:r w:rsidRPr="001C53DF">
        <w:t>ntervenir adéquatement auprès des élèves HDAA</w:t>
      </w:r>
      <w:r>
        <w:t> : i</w:t>
      </w:r>
      <w:r w:rsidR="001B3664">
        <w:t xml:space="preserve">l est urgent de développer des formations afin d’outiller les intervenants dans les équipes-école. </w:t>
      </w:r>
      <w:r>
        <w:t>Collaborer</w:t>
      </w:r>
      <w:r w:rsidR="001B3664">
        <w:t xml:space="preserve"> avec les organismes communautaires qui possèdent une grande expertise dans ce domaine sera un facteur essentiel à la réussite de cette démarche. </w:t>
      </w:r>
    </w:p>
    <w:p w:rsidR="002247A7" w:rsidRDefault="00B9373B" w:rsidP="00564F0B">
      <w:pPr>
        <w:numPr>
          <w:ilvl w:val="0"/>
          <w:numId w:val="7"/>
        </w:numPr>
        <w:spacing w:line="259" w:lineRule="auto"/>
        <w:ind w:left="714" w:hanging="357"/>
      </w:pPr>
      <w:r>
        <w:t>F</w:t>
      </w:r>
      <w:r w:rsidR="00FC3A11">
        <w:t>avoriser la concertation et la collaboration</w:t>
      </w:r>
      <w:r w:rsidR="00880F12">
        <w:t xml:space="preserve"> entre les intervenants qui ont des mandats </w:t>
      </w:r>
      <w:r w:rsidR="004F7496">
        <w:t>équivalents</w:t>
      </w:r>
      <w:r w:rsidR="00880F12">
        <w:t xml:space="preserve"> dans </w:t>
      </w:r>
      <w:r w:rsidR="004F7496">
        <w:t xml:space="preserve">les </w:t>
      </w:r>
      <w:r w:rsidR="007211DB">
        <w:t>différents CSS permettra</w:t>
      </w:r>
      <w:r w:rsidR="00880F12">
        <w:t xml:space="preserve"> de développer de nouveaux outils en </w:t>
      </w:r>
      <w:r w:rsidR="004F7496">
        <w:t xml:space="preserve">s’appuyant sur </w:t>
      </w:r>
      <w:r w:rsidR="00FC3A11">
        <w:t>l’intelligence collective</w:t>
      </w:r>
      <w:r w:rsidR="004F7496">
        <w:t xml:space="preserve">. </w:t>
      </w:r>
    </w:p>
    <w:p w:rsidR="002247A7" w:rsidRDefault="002247A7" w:rsidP="00564F0B">
      <w:pPr>
        <w:numPr>
          <w:ilvl w:val="0"/>
          <w:numId w:val="7"/>
        </w:numPr>
        <w:spacing w:line="259" w:lineRule="auto"/>
        <w:ind w:left="714" w:hanging="357"/>
      </w:pPr>
      <w:r>
        <w:t xml:space="preserve">Une réflexion entre les différents partenaires (école, réseau de la santé, organismes communautaires) devrait être menée rapidement afin de définir une structure (ex. : site Web) facilitant un partage des ressources et des outils développés par </w:t>
      </w:r>
      <w:r w:rsidR="00B9373B">
        <w:t>chacun</w:t>
      </w:r>
      <w:r>
        <w:t xml:space="preserve">. </w:t>
      </w:r>
      <w:r w:rsidR="00B9373B">
        <w:t>U</w:t>
      </w:r>
      <w:r>
        <w:t xml:space="preserve">ne telle plateforme permettrait de faire connaître les services offerts par les organismes communautaires qui soutiennent les élèves HDAA, de mettre en valeur leur contribution et de reconnaître leur expertise. </w:t>
      </w:r>
    </w:p>
    <w:p w:rsidR="0060780F" w:rsidRPr="0060780F" w:rsidRDefault="0060780F" w:rsidP="00564F0B">
      <w:pPr>
        <w:pStyle w:val="ListParagraph"/>
        <w:numPr>
          <w:ilvl w:val="0"/>
          <w:numId w:val="7"/>
        </w:numPr>
        <w:spacing w:line="259" w:lineRule="auto"/>
        <w:contextualSpacing w:val="0"/>
      </w:pPr>
      <w:r w:rsidRPr="0060780F">
        <w:t xml:space="preserve">L’application de la TÉVA, dont la compréhension et la mise en œuvre </w:t>
      </w:r>
      <w:r>
        <w:t>varie</w:t>
      </w:r>
      <w:r w:rsidRPr="0060780F">
        <w:t xml:space="preserve"> selon les CSS et les régions, a largement souffert de la pandémie (enseignement à distance, manque de ressources</w:t>
      </w:r>
      <w:r w:rsidR="007211DB">
        <w:t>, etc.</w:t>
      </w:r>
      <w:r w:rsidRPr="0060780F">
        <w:t>). Une mobilisation de tous les acteurs dans la démarche, y compris des organismes communautaires</w:t>
      </w:r>
      <w:r>
        <w:t xml:space="preserve"> (pour jeunes et pour adultes)</w:t>
      </w:r>
      <w:r w:rsidRPr="0060780F">
        <w:t xml:space="preserve">, est indispensable et doit être « réactivée » le plus rapidement possible. Une communication adéquate entre les réseaux (scolaire, collégial, formation pour adultes) facilitera également l’intégration dans un nouvel établissement. </w:t>
      </w:r>
    </w:p>
    <w:p w:rsidR="00A9734A" w:rsidRDefault="0089210D" w:rsidP="00E440B8">
      <w:pPr>
        <w:pStyle w:val="Heading2"/>
      </w:pPr>
      <w:r>
        <w:t>2.3</w:t>
      </w:r>
      <w:r>
        <w:tab/>
      </w:r>
      <w:r w:rsidR="00A9734A" w:rsidRPr="00A9734A">
        <w:t>Acquis à conserver après la crise</w:t>
      </w:r>
    </w:p>
    <w:p w:rsidR="00C52011" w:rsidRDefault="00DF6271" w:rsidP="00F870DA">
      <w:pPr>
        <w:numPr>
          <w:ilvl w:val="0"/>
          <w:numId w:val="13"/>
        </w:numPr>
        <w:spacing w:line="259" w:lineRule="auto"/>
      </w:pPr>
      <w:r>
        <w:t xml:space="preserve">L’école à distance </w:t>
      </w:r>
      <w:r w:rsidR="00C308DC">
        <w:t xml:space="preserve">a contribué à intensifier </w:t>
      </w:r>
      <w:r w:rsidR="00C52011">
        <w:t xml:space="preserve">et à améliorer </w:t>
      </w:r>
      <w:r w:rsidR="00C308DC">
        <w:t xml:space="preserve">les </w:t>
      </w:r>
      <w:r w:rsidR="00C52011">
        <w:t xml:space="preserve">communications </w:t>
      </w:r>
      <w:r w:rsidR="00C308DC">
        <w:t xml:space="preserve">entre </w:t>
      </w:r>
      <w:r w:rsidR="00C52011">
        <w:t xml:space="preserve">le personnel scolaire </w:t>
      </w:r>
      <w:r w:rsidR="00C308DC">
        <w:t xml:space="preserve">et les parents, notamment </w:t>
      </w:r>
      <w:r w:rsidR="00D718AC">
        <w:t>ceux</w:t>
      </w:r>
      <w:r w:rsidR="00C308DC">
        <w:t xml:space="preserve"> des élèves HDAA. </w:t>
      </w:r>
    </w:p>
    <w:p w:rsidR="00D718AC" w:rsidRPr="00D718AC" w:rsidRDefault="00D718AC" w:rsidP="00F870DA">
      <w:pPr>
        <w:pStyle w:val="ListParagraph"/>
        <w:numPr>
          <w:ilvl w:val="0"/>
          <w:numId w:val="13"/>
        </w:numPr>
        <w:spacing w:line="259" w:lineRule="auto"/>
        <w:ind w:left="714" w:hanging="357"/>
        <w:contextualSpacing w:val="0"/>
      </w:pPr>
      <w:r w:rsidRPr="00D718AC">
        <w:t xml:space="preserve">L’enseignement à distance a permis à plusieurs élèves HDAA de participer davantage à la vie scolaire (ex. : difficultés à se déplacer, maladies chroniques empêchant d’aller quotidiennement à l’école). </w:t>
      </w:r>
      <w:r w:rsidR="00AF4F98">
        <w:t>L</w:t>
      </w:r>
      <w:r w:rsidRPr="00D718AC">
        <w:t xml:space="preserve">a possibilité de poursuivre un enseignement hybride </w:t>
      </w:r>
      <w:r w:rsidR="00AF4F98">
        <w:t>devr</w:t>
      </w:r>
      <w:r w:rsidRPr="00D718AC">
        <w:t xml:space="preserve">ait </w:t>
      </w:r>
      <w:r w:rsidR="00063028">
        <w:t xml:space="preserve">ainsi </w:t>
      </w:r>
      <w:r w:rsidRPr="00D718AC">
        <w:t xml:space="preserve">être accordée </w:t>
      </w:r>
      <w:r w:rsidR="00AF4F98">
        <w:t>à certaines</w:t>
      </w:r>
      <w:r w:rsidRPr="00D718AC">
        <w:t xml:space="preserve"> familles.</w:t>
      </w:r>
    </w:p>
    <w:p w:rsidR="004F29E3" w:rsidRDefault="00FB5838" w:rsidP="00564F0B">
      <w:pPr>
        <w:pStyle w:val="Heading1"/>
      </w:pPr>
      <w:r>
        <w:t>B</w:t>
      </w:r>
      <w:r w:rsidR="00B0417B">
        <w:t>ien-être et S</w:t>
      </w:r>
      <w:r w:rsidR="004F29E3">
        <w:t>anté mentale</w:t>
      </w:r>
    </w:p>
    <w:p w:rsidR="00590789" w:rsidRDefault="00636653" w:rsidP="00564F0B">
      <w:pPr>
        <w:numPr>
          <w:ilvl w:val="0"/>
          <w:numId w:val="9"/>
        </w:numPr>
        <w:spacing w:line="259" w:lineRule="auto"/>
        <w:ind w:left="714" w:hanging="357"/>
      </w:pPr>
      <w:r>
        <w:t xml:space="preserve">Maintenir et développer de nouvelles activités </w:t>
      </w:r>
      <w:r w:rsidR="00F92857">
        <w:t xml:space="preserve">parascolaires </w:t>
      </w:r>
      <w:r>
        <w:t>stimulantes</w:t>
      </w:r>
      <w:r w:rsidR="00F92857">
        <w:t xml:space="preserve"> et la socialisation avec les pairs</w:t>
      </w:r>
      <w:r w:rsidR="00FD4E88">
        <w:t>,</w:t>
      </w:r>
      <w:r>
        <w:t xml:space="preserve"> </w:t>
      </w:r>
      <w:r w:rsidR="00F92857">
        <w:t xml:space="preserve">dans </w:t>
      </w:r>
      <w:r w:rsidR="00FD4E88">
        <w:t>le respect des mesures sanitaires, pour soutenir la motivation des élèves, et contribue</w:t>
      </w:r>
      <w:r w:rsidR="00F92857">
        <w:t>r</w:t>
      </w:r>
      <w:r w:rsidR="00FD4E88">
        <w:t xml:space="preserve"> ainsi à la réussite éducative. </w:t>
      </w:r>
    </w:p>
    <w:p w:rsidR="00F92857" w:rsidRDefault="00F92857" w:rsidP="00564F0B">
      <w:pPr>
        <w:numPr>
          <w:ilvl w:val="0"/>
          <w:numId w:val="9"/>
        </w:numPr>
        <w:spacing w:line="259" w:lineRule="auto"/>
        <w:ind w:left="714" w:hanging="357"/>
      </w:pPr>
      <w:r>
        <w:t xml:space="preserve">Maintenir et accroître l’offre de soutien disponible puisque les effets de la pandémie se feront sentir pendant </w:t>
      </w:r>
      <w:r w:rsidR="00AB5AC8">
        <w:t>longtemps.</w:t>
      </w:r>
    </w:p>
    <w:p w:rsidR="00D718AC" w:rsidRDefault="008D60FF" w:rsidP="00564F0B">
      <w:pPr>
        <w:pStyle w:val="ListParagraph"/>
        <w:numPr>
          <w:ilvl w:val="0"/>
          <w:numId w:val="15"/>
        </w:numPr>
        <w:spacing w:line="259" w:lineRule="auto"/>
        <w:ind w:left="714" w:hanging="357"/>
        <w:contextualSpacing w:val="0"/>
      </w:pPr>
      <w:r>
        <w:t xml:space="preserve">Un programme de gestion du stress (ex. : yoga, respiration, relaxation) quelques minutes au début d’un cours constituerait </w:t>
      </w:r>
      <w:r w:rsidR="00AF4F98">
        <w:t>une solution simple et efficace.</w:t>
      </w:r>
    </w:p>
    <w:p w:rsidR="00C365AF" w:rsidRDefault="00D718AC" w:rsidP="00AD275A">
      <w:pPr>
        <w:pStyle w:val="ListParagraph"/>
        <w:numPr>
          <w:ilvl w:val="0"/>
          <w:numId w:val="15"/>
        </w:numPr>
        <w:spacing w:line="259" w:lineRule="auto"/>
        <w:ind w:left="714" w:hanging="357"/>
        <w:contextualSpacing w:val="0"/>
      </w:pPr>
      <w:r>
        <w:t>U</w:t>
      </w:r>
      <w:r w:rsidR="00791E4A">
        <w:t xml:space="preserve">n dépistage précoce des élèves à risque et la mise en place des équipes nécessaires (ex. : psychoéducateurs) </w:t>
      </w:r>
      <w:r w:rsidR="00063028">
        <w:t>sera</w:t>
      </w:r>
      <w:r>
        <w:t xml:space="preserve"> nécessaire dès la rentrée prochaine.</w:t>
      </w:r>
      <w:bookmarkEnd w:id="1"/>
      <w:bookmarkEnd w:id="2"/>
      <w:bookmarkEnd w:id="3"/>
      <w:bookmarkEnd w:id="4"/>
      <w:bookmarkEnd w:id="5"/>
    </w:p>
    <w:sectPr w:rsidR="00C365AF" w:rsidSect="00AB5AC8">
      <w:headerReference w:type="even" r:id="rId16"/>
      <w:headerReference w:type="default" r:id="rId17"/>
      <w:footerReference w:type="even" r:id="rId18"/>
      <w:footerReference w:type="default" r:id="rId19"/>
      <w:headerReference w:type="first" r:id="rId20"/>
      <w:footerReference w:type="first" r:id="rId21"/>
      <w:pgSz w:w="12240" w:h="15840"/>
      <w:pgMar w:top="1440" w:right="1325" w:bottom="1276"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EE" w:rsidRDefault="00E020EE" w:rsidP="00507D1D">
      <w:r>
        <w:separator/>
      </w:r>
    </w:p>
    <w:p w:rsidR="00E020EE" w:rsidRDefault="00E020EE"/>
    <w:p w:rsidR="00E020EE" w:rsidRDefault="00E020EE" w:rsidP="000C0DED"/>
  </w:endnote>
  <w:endnote w:type="continuationSeparator" w:id="0">
    <w:p w:rsidR="00E020EE" w:rsidRDefault="00E020EE" w:rsidP="00507D1D">
      <w:r>
        <w:continuationSeparator/>
      </w:r>
    </w:p>
    <w:p w:rsidR="00E020EE" w:rsidRDefault="00E020EE"/>
    <w:p w:rsidR="00E020EE" w:rsidRDefault="00E020EE" w:rsidP="000C0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5C" w:rsidRDefault="00BD4C5C" w:rsidP="00507D1D">
    <w:pPr>
      <w:pStyle w:val="Footer"/>
    </w:pPr>
    <w:r>
      <w:t xml:space="preserve">. </w:t>
    </w:r>
  </w:p>
  <w:p w:rsidR="00BD4C5C" w:rsidRDefault="00BD4C5C" w:rsidP="00507D1D">
    <w:pPr>
      <w:pStyle w:val="Footer"/>
    </w:pPr>
    <w:r>
      <w:t xml:space="preserve"> </w:t>
    </w:r>
  </w:p>
  <w:p w:rsidR="00BD4C5C" w:rsidRDefault="00BD4C5C" w:rsidP="00507D1D">
    <w:pPr>
      <w:pStyle w:val="Footer"/>
    </w:pPr>
    <w:r>
      <w:t xml:space="preserve"> </w:t>
    </w:r>
  </w:p>
  <w:p w:rsidR="00BD4C5C" w:rsidRDefault="00BD4C5C" w:rsidP="00507D1D">
    <w:pPr>
      <w:pStyle w:val="Footer"/>
    </w:pPr>
  </w:p>
  <w:p w:rsidR="00865F1E" w:rsidRDefault="00865F1E"/>
  <w:p w:rsidR="00865F1E" w:rsidRDefault="00865F1E" w:rsidP="000C0DE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1E" w:rsidRDefault="00BD4C5C" w:rsidP="00564F0B">
    <w:pPr>
      <w:pStyle w:val="Footer"/>
      <w:rPr>
        <w:noProof/>
      </w:rPr>
    </w:pPr>
    <w:r>
      <w:t xml:space="preserve">Mémoire sur la </w:t>
    </w:r>
    <w:r w:rsidR="000D576B">
      <w:t>réussite éducative - 09</w:t>
    </w:r>
    <w:r>
      <w:t>/04/2021</w:t>
    </w:r>
    <w:r>
      <w:ptab w:relativeTo="margin" w:alignment="right" w:leader="none"/>
    </w:r>
    <w:sdt>
      <w:sdtPr>
        <w:id w:val="11321399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5F1C">
          <w:rPr>
            <w:noProof/>
          </w:rPr>
          <w:t>6</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BE5F1C">
          <w:rPr>
            <w:noProof/>
          </w:rPr>
          <w:t>6</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AF" w:rsidRDefault="00C365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EE" w:rsidRDefault="00E020EE" w:rsidP="00507D1D">
      <w:r>
        <w:separator/>
      </w:r>
    </w:p>
    <w:p w:rsidR="00E020EE" w:rsidRDefault="00E020EE"/>
    <w:p w:rsidR="00E020EE" w:rsidRDefault="00E020EE" w:rsidP="000C0DED"/>
  </w:footnote>
  <w:footnote w:type="continuationSeparator" w:id="0">
    <w:p w:rsidR="00E020EE" w:rsidRDefault="00E020EE" w:rsidP="00507D1D">
      <w:r>
        <w:continuationSeparator/>
      </w:r>
    </w:p>
    <w:p w:rsidR="00E020EE" w:rsidRDefault="00E020EE"/>
    <w:p w:rsidR="00E020EE" w:rsidRDefault="00E020EE" w:rsidP="000C0D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5C" w:rsidRDefault="00BD4C5C" w:rsidP="00507D1D">
    <w:pPr>
      <w:pStyle w:val="Header"/>
    </w:pPr>
    <w:r>
      <w:t xml:space="preserve">. </w:t>
    </w:r>
  </w:p>
  <w:p w:rsidR="00BD4C5C" w:rsidRDefault="00BD4C5C" w:rsidP="00507D1D">
    <w:pPr>
      <w:pStyle w:val="Header"/>
    </w:pPr>
    <w:r>
      <w:t xml:space="preserve"> </w:t>
    </w:r>
  </w:p>
  <w:p w:rsidR="00BD4C5C" w:rsidRDefault="00BD4C5C" w:rsidP="00507D1D">
    <w:pPr>
      <w:pStyle w:val="Header"/>
    </w:pPr>
    <w:r>
      <w:t xml:space="preserve"> </w:t>
    </w:r>
  </w:p>
  <w:p w:rsidR="00BD4C5C" w:rsidRDefault="00BD4C5C" w:rsidP="00507D1D">
    <w:pPr>
      <w:pStyle w:val="Header"/>
    </w:pPr>
  </w:p>
  <w:p w:rsidR="00865F1E" w:rsidRDefault="00865F1E"/>
  <w:p w:rsidR="00865F1E" w:rsidRDefault="00865F1E" w:rsidP="000C0DE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1E" w:rsidRDefault="00BD4C5C" w:rsidP="00564F0B">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AF" w:rsidRDefault="00C365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D7AF9"/>
    <w:multiLevelType w:val="hybridMultilevel"/>
    <w:tmpl w:val="E66EABD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D4652"/>
    <w:multiLevelType w:val="hybridMultilevel"/>
    <w:tmpl w:val="E7D6925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31BC5"/>
    <w:multiLevelType w:val="hybridMultilevel"/>
    <w:tmpl w:val="136A1D1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86702D"/>
    <w:multiLevelType w:val="hybridMultilevel"/>
    <w:tmpl w:val="92D8CEC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313F3A"/>
    <w:multiLevelType w:val="hybridMultilevel"/>
    <w:tmpl w:val="B88689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8B3B61"/>
    <w:multiLevelType w:val="multilevel"/>
    <w:tmpl w:val="8A0EDED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3075"/>
    <w:multiLevelType w:val="hybridMultilevel"/>
    <w:tmpl w:val="53F8E5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183F73"/>
    <w:multiLevelType w:val="hybridMultilevel"/>
    <w:tmpl w:val="BD4A547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6A502C"/>
    <w:multiLevelType w:val="hybridMultilevel"/>
    <w:tmpl w:val="E3A024E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1A4018"/>
    <w:multiLevelType w:val="hybridMultilevel"/>
    <w:tmpl w:val="36A4BC1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003F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FF6976"/>
    <w:multiLevelType w:val="multilevel"/>
    <w:tmpl w:val="6B2E1D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36B24A1"/>
    <w:multiLevelType w:val="hybridMultilevel"/>
    <w:tmpl w:val="BBB80B9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5"/>
  </w:num>
  <w:num w:numId="5">
    <w:abstractNumId w:val="10"/>
  </w:num>
  <w:num w:numId="6">
    <w:abstractNumId w:val="4"/>
  </w:num>
  <w:num w:numId="7">
    <w:abstractNumId w:val="12"/>
  </w:num>
  <w:num w:numId="8">
    <w:abstractNumId w:val="16"/>
  </w:num>
  <w:num w:numId="9">
    <w:abstractNumId w:val="7"/>
  </w:num>
  <w:num w:numId="10">
    <w:abstractNumId w:val="6"/>
  </w:num>
  <w:num w:numId="11">
    <w:abstractNumId w:val="2"/>
  </w:num>
  <w:num w:numId="12">
    <w:abstractNumId w:val="13"/>
  </w:num>
  <w:num w:numId="13">
    <w:abstractNumId w:val="11"/>
  </w:num>
  <w:num w:numId="14">
    <w:abstractNumId w:val="5"/>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num>
  <w:num w:numId="18">
    <w:abstractNumId w:val="15"/>
  </w:num>
  <w:num w:numId="19">
    <w:abstractNumId w:val="15"/>
  </w:num>
  <w:num w:numId="20">
    <w:abstractNumId w:val="15"/>
  </w:num>
  <w:num w:numId="21">
    <w:abstractNumId w:val="15"/>
    <w:lvlOverride w:ilvl="0">
      <w:startOverride w:val="3"/>
    </w:lvlOverride>
    <w:lvlOverride w:ilvl="1">
      <w:startOverride w:val="2"/>
    </w:lvlOverride>
  </w:num>
  <w:num w:numId="22">
    <w:abstractNumId w:val="15"/>
    <w:lvlOverride w:ilvl="0">
      <w:startOverride w:val="3"/>
    </w:lvlOverride>
    <w:lvlOverride w:ilvl="1">
      <w:startOverride w:val="2"/>
    </w:lvlOverride>
  </w:num>
  <w:num w:numId="23">
    <w:abstractNumId w:val="15"/>
  </w:num>
  <w:num w:numId="24">
    <w:abstractNumId w:val="14"/>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39C4"/>
    <w:rsid w:val="0001355F"/>
    <w:rsid w:val="000144E3"/>
    <w:rsid w:val="000152D1"/>
    <w:rsid w:val="000154C6"/>
    <w:rsid w:val="000203EA"/>
    <w:rsid w:val="00021861"/>
    <w:rsid w:val="00022990"/>
    <w:rsid w:val="00023E6E"/>
    <w:rsid w:val="00024F6C"/>
    <w:rsid w:val="00025225"/>
    <w:rsid w:val="00025F44"/>
    <w:rsid w:val="000275A5"/>
    <w:rsid w:val="00027EDE"/>
    <w:rsid w:val="00031592"/>
    <w:rsid w:val="00031D3E"/>
    <w:rsid w:val="00032846"/>
    <w:rsid w:val="00033451"/>
    <w:rsid w:val="00034ECD"/>
    <w:rsid w:val="0003521C"/>
    <w:rsid w:val="00036F51"/>
    <w:rsid w:val="00041699"/>
    <w:rsid w:val="00046A3F"/>
    <w:rsid w:val="00052569"/>
    <w:rsid w:val="000526C0"/>
    <w:rsid w:val="00055934"/>
    <w:rsid w:val="0006027A"/>
    <w:rsid w:val="000611F2"/>
    <w:rsid w:val="000618BE"/>
    <w:rsid w:val="00063028"/>
    <w:rsid w:val="00064B59"/>
    <w:rsid w:val="00065A4B"/>
    <w:rsid w:val="00067BDC"/>
    <w:rsid w:val="00072FC4"/>
    <w:rsid w:val="00073948"/>
    <w:rsid w:val="00074335"/>
    <w:rsid w:val="00074EBC"/>
    <w:rsid w:val="0007633C"/>
    <w:rsid w:val="0008024A"/>
    <w:rsid w:val="00080D5F"/>
    <w:rsid w:val="00081FCE"/>
    <w:rsid w:val="000823B9"/>
    <w:rsid w:val="00082536"/>
    <w:rsid w:val="00090DA1"/>
    <w:rsid w:val="00091BA6"/>
    <w:rsid w:val="0009235A"/>
    <w:rsid w:val="000926DC"/>
    <w:rsid w:val="0009568D"/>
    <w:rsid w:val="000B04C4"/>
    <w:rsid w:val="000B3766"/>
    <w:rsid w:val="000B3E58"/>
    <w:rsid w:val="000B4DAA"/>
    <w:rsid w:val="000B621B"/>
    <w:rsid w:val="000B63E5"/>
    <w:rsid w:val="000C0DED"/>
    <w:rsid w:val="000C4600"/>
    <w:rsid w:val="000D1598"/>
    <w:rsid w:val="000D576B"/>
    <w:rsid w:val="000E04B5"/>
    <w:rsid w:val="000E3FE9"/>
    <w:rsid w:val="000E779D"/>
    <w:rsid w:val="000F083E"/>
    <w:rsid w:val="000F7F34"/>
    <w:rsid w:val="000F7F45"/>
    <w:rsid w:val="001010DC"/>
    <w:rsid w:val="00107093"/>
    <w:rsid w:val="00107ABB"/>
    <w:rsid w:val="0011293E"/>
    <w:rsid w:val="0012190B"/>
    <w:rsid w:val="00122676"/>
    <w:rsid w:val="00125E9D"/>
    <w:rsid w:val="001269BD"/>
    <w:rsid w:val="001317EE"/>
    <w:rsid w:val="001333F4"/>
    <w:rsid w:val="00135C0F"/>
    <w:rsid w:val="00135EAD"/>
    <w:rsid w:val="001406B8"/>
    <w:rsid w:val="00142B24"/>
    <w:rsid w:val="00142FFD"/>
    <w:rsid w:val="00143794"/>
    <w:rsid w:val="0014570F"/>
    <w:rsid w:val="00146725"/>
    <w:rsid w:val="00152D0D"/>
    <w:rsid w:val="00166DF8"/>
    <w:rsid w:val="0017033F"/>
    <w:rsid w:val="0017046C"/>
    <w:rsid w:val="0017121A"/>
    <w:rsid w:val="0017320B"/>
    <w:rsid w:val="00173D14"/>
    <w:rsid w:val="0017474A"/>
    <w:rsid w:val="001769B3"/>
    <w:rsid w:val="0018033C"/>
    <w:rsid w:val="00181BCB"/>
    <w:rsid w:val="00182888"/>
    <w:rsid w:val="001878D9"/>
    <w:rsid w:val="00191161"/>
    <w:rsid w:val="001916D8"/>
    <w:rsid w:val="00192CC8"/>
    <w:rsid w:val="001A1BDB"/>
    <w:rsid w:val="001A2481"/>
    <w:rsid w:val="001A3809"/>
    <w:rsid w:val="001A57EA"/>
    <w:rsid w:val="001A7578"/>
    <w:rsid w:val="001B07F0"/>
    <w:rsid w:val="001B1D6B"/>
    <w:rsid w:val="001B327A"/>
    <w:rsid w:val="001B3664"/>
    <w:rsid w:val="001B4745"/>
    <w:rsid w:val="001C0E4B"/>
    <w:rsid w:val="001C322B"/>
    <w:rsid w:val="001C53DF"/>
    <w:rsid w:val="001C6A95"/>
    <w:rsid w:val="001C7857"/>
    <w:rsid w:val="001D0338"/>
    <w:rsid w:val="001D1660"/>
    <w:rsid w:val="001D4C9F"/>
    <w:rsid w:val="001D6C42"/>
    <w:rsid w:val="001E26CF"/>
    <w:rsid w:val="001E33B3"/>
    <w:rsid w:val="001E3E68"/>
    <w:rsid w:val="001F05EF"/>
    <w:rsid w:val="001F169F"/>
    <w:rsid w:val="001F2637"/>
    <w:rsid w:val="001F2D8C"/>
    <w:rsid w:val="001F4025"/>
    <w:rsid w:val="001F6D46"/>
    <w:rsid w:val="001F71A8"/>
    <w:rsid w:val="00204198"/>
    <w:rsid w:val="00205287"/>
    <w:rsid w:val="00206418"/>
    <w:rsid w:val="00211F97"/>
    <w:rsid w:val="00215682"/>
    <w:rsid w:val="00217995"/>
    <w:rsid w:val="00221EB6"/>
    <w:rsid w:val="00222008"/>
    <w:rsid w:val="002247A7"/>
    <w:rsid w:val="002252D6"/>
    <w:rsid w:val="0022592D"/>
    <w:rsid w:val="002328F9"/>
    <w:rsid w:val="00232DAD"/>
    <w:rsid w:val="002345BB"/>
    <w:rsid w:val="002346F9"/>
    <w:rsid w:val="00235F2C"/>
    <w:rsid w:val="00236C49"/>
    <w:rsid w:val="00236EEA"/>
    <w:rsid w:val="002373FB"/>
    <w:rsid w:val="002417F9"/>
    <w:rsid w:val="0024221A"/>
    <w:rsid w:val="00242D34"/>
    <w:rsid w:val="002430C6"/>
    <w:rsid w:val="002440B9"/>
    <w:rsid w:val="00251376"/>
    <w:rsid w:val="002518DE"/>
    <w:rsid w:val="00252FAB"/>
    <w:rsid w:val="00254EBE"/>
    <w:rsid w:val="00255F25"/>
    <w:rsid w:val="00255F61"/>
    <w:rsid w:val="00260782"/>
    <w:rsid w:val="00260EDD"/>
    <w:rsid w:val="002636FA"/>
    <w:rsid w:val="00264241"/>
    <w:rsid w:val="00264624"/>
    <w:rsid w:val="00264A96"/>
    <w:rsid w:val="002679F5"/>
    <w:rsid w:val="00275DF8"/>
    <w:rsid w:val="00275EC1"/>
    <w:rsid w:val="0027783B"/>
    <w:rsid w:val="00280C6C"/>
    <w:rsid w:val="002825DC"/>
    <w:rsid w:val="002828DC"/>
    <w:rsid w:val="00286008"/>
    <w:rsid w:val="002904D0"/>
    <w:rsid w:val="00292DE4"/>
    <w:rsid w:val="00293AEE"/>
    <w:rsid w:val="00294821"/>
    <w:rsid w:val="00294827"/>
    <w:rsid w:val="0029496E"/>
    <w:rsid w:val="00295C33"/>
    <w:rsid w:val="00296FC3"/>
    <w:rsid w:val="002A0F4B"/>
    <w:rsid w:val="002B0248"/>
    <w:rsid w:val="002B1696"/>
    <w:rsid w:val="002B26AB"/>
    <w:rsid w:val="002B750A"/>
    <w:rsid w:val="002C075B"/>
    <w:rsid w:val="002C0A9E"/>
    <w:rsid w:val="002C2C16"/>
    <w:rsid w:val="002C4529"/>
    <w:rsid w:val="002C5D1C"/>
    <w:rsid w:val="002C6223"/>
    <w:rsid w:val="002C709E"/>
    <w:rsid w:val="002D04FB"/>
    <w:rsid w:val="002D0C23"/>
    <w:rsid w:val="002D0F1F"/>
    <w:rsid w:val="002D0FF8"/>
    <w:rsid w:val="002D254F"/>
    <w:rsid w:val="002D3B85"/>
    <w:rsid w:val="002D3C0D"/>
    <w:rsid w:val="002D53BF"/>
    <w:rsid w:val="002D6A45"/>
    <w:rsid w:val="002D7212"/>
    <w:rsid w:val="002D7874"/>
    <w:rsid w:val="002E0C0C"/>
    <w:rsid w:val="002F1508"/>
    <w:rsid w:val="002F2536"/>
    <w:rsid w:val="002F2B9D"/>
    <w:rsid w:val="002F2E49"/>
    <w:rsid w:val="002F515D"/>
    <w:rsid w:val="002F56EE"/>
    <w:rsid w:val="002F7BAD"/>
    <w:rsid w:val="0030038B"/>
    <w:rsid w:val="0030043B"/>
    <w:rsid w:val="00300458"/>
    <w:rsid w:val="00300566"/>
    <w:rsid w:val="00300843"/>
    <w:rsid w:val="00300E2E"/>
    <w:rsid w:val="00301073"/>
    <w:rsid w:val="00302FBF"/>
    <w:rsid w:val="003040CE"/>
    <w:rsid w:val="003054D9"/>
    <w:rsid w:val="00310774"/>
    <w:rsid w:val="00310A5B"/>
    <w:rsid w:val="00317BAD"/>
    <w:rsid w:val="003202F1"/>
    <w:rsid w:val="00323264"/>
    <w:rsid w:val="00323B9E"/>
    <w:rsid w:val="003270E8"/>
    <w:rsid w:val="00330D4E"/>
    <w:rsid w:val="0033100C"/>
    <w:rsid w:val="00333DAC"/>
    <w:rsid w:val="00334044"/>
    <w:rsid w:val="00334251"/>
    <w:rsid w:val="00335C17"/>
    <w:rsid w:val="00340E64"/>
    <w:rsid w:val="00346C87"/>
    <w:rsid w:val="00350221"/>
    <w:rsid w:val="003535FB"/>
    <w:rsid w:val="0035487D"/>
    <w:rsid w:val="00354B68"/>
    <w:rsid w:val="003575FD"/>
    <w:rsid w:val="00361D9E"/>
    <w:rsid w:val="00362EB8"/>
    <w:rsid w:val="0036536A"/>
    <w:rsid w:val="00367D72"/>
    <w:rsid w:val="00370E32"/>
    <w:rsid w:val="003722A6"/>
    <w:rsid w:val="0037485A"/>
    <w:rsid w:val="00374B07"/>
    <w:rsid w:val="00376045"/>
    <w:rsid w:val="0039302E"/>
    <w:rsid w:val="00396CC9"/>
    <w:rsid w:val="00397A17"/>
    <w:rsid w:val="003A43BA"/>
    <w:rsid w:val="003A492B"/>
    <w:rsid w:val="003A6E10"/>
    <w:rsid w:val="003B4493"/>
    <w:rsid w:val="003B4901"/>
    <w:rsid w:val="003B6F6E"/>
    <w:rsid w:val="003C1A7C"/>
    <w:rsid w:val="003C28C3"/>
    <w:rsid w:val="003C2911"/>
    <w:rsid w:val="003C4847"/>
    <w:rsid w:val="003D0001"/>
    <w:rsid w:val="003D12C4"/>
    <w:rsid w:val="003D418C"/>
    <w:rsid w:val="003D56F8"/>
    <w:rsid w:val="003E083B"/>
    <w:rsid w:val="003E0C10"/>
    <w:rsid w:val="003E3BCB"/>
    <w:rsid w:val="003F0580"/>
    <w:rsid w:val="003F32C2"/>
    <w:rsid w:val="003F5D62"/>
    <w:rsid w:val="003F6FDC"/>
    <w:rsid w:val="003F72EF"/>
    <w:rsid w:val="00403690"/>
    <w:rsid w:val="00403AA4"/>
    <w:rsid w:val="0040459D"/>
    <w:rsid w:val="00405A3A"/>
    <w:rsid w:val="00411B5C"/>
    <w:rsid w:val="00414278"/>
    <w:rsid w:val="00414A2F"/>
    <w:rsid w:val="00415C45"/>
    <w:rsid w:val="00416D26"/>
    <w:rsid w:val="00417EC7"/>
    <w:rsid w:val="00420645"/>
    <w:rsid w:val="0042191A"/>
    <w:rsid w:val="0042223C"/>
    <w:rsid w:val="004235E9"/>
    <w:rsid w:val="00424808"/>
    <w:rsid w:val="0043057F"/>
    <w:rsid w:val="004320AA"/>
    <w:rsid w:val="0043476A"/>
    <w:rsid w:val="00435C34"/>
    <w:rsid w:val="00442849"/>
    <w:rsid w:val="00446438"/>
    <w:rsid w:val="00447954"/>
    <w:rsid w:val="00447DBE"/>
    <w:rsid w:val="0045098B"/>
    <w:rsid w:val="00451333"/>
    <w:rsid w:val="0045222D"/>
    <w:rsid w:val="00452247"/>
    <w:rsid w:val="004524B7"/>
    <w:rsid w:val="004568ED"/>
    <w:rsid w:val="00463BA1"/>
    <w:rsid w:val="004654B1"/>
    <w:rsid w:val="00470246"/>
    <w:rsid w:val="004710A0"/>
    <w:rsid w:val="00471F3F"/>
    <w:rsid w:val="00471FBD"/>
    <w:rsid w:val="004836B2"/>
    <w:rsid w:val="00485D86"/>
    <w:rsid w:val="0049001F"/>
    <w:rsid w:val="00494E4D"/>
    <w:rsid w:val="00496924"/>
    <w:rsid w:val="00497E14"/>
    <w:rsid w:val="004A0F89"/>
    <w:rsid w:val="004A1B95"/>
    <w:rsid w:val="004A1D67"/>
    <w:rsid w:val="004A598B"/>
    <w:rsid w:val="004B1050"/>
    <w:rsid w:val="004B3BD0"/>
    <w:rsid w:val="004B6F5D"/>
    <w:rsid w:val="004B7247"/>
    <w:rsid w:val="004C15E3"/>
    <w:rsid w:val="004C2425"/>
    <w:rsid w:val="004C2515"/>
    <w:rsid w:val="004C2B27"/>
    <w:rsid w:val="004C4098"/>
    <w:rsid w:val="004C7978"/>
    <w:rsid w:val="004C79C3"/>
    <w:rsid w:val="004D0B2F"/>
    <w:rsid w:val="004D2B12"/>
    <w:rsid w:val="004D3221"/>
    <w:rsid w:val="004D79AF"/>
    <w:rsid w:val="004E055C"/>
    <w:rsid w:val="004E23F7"/>
    <w:rsid w:val="004E4D7F"/>
    <w:rsid w:val="004E7D60"/>
    <w:rsid w:val="004F0E43"/>
    <w:rsid w:val="004F1E62"/>
    <w:rsid w:val="004F29E3"/>
    <w:rsid w:val="004F2AC1"/>
    <w:rsid w:val="004F45D0"/>
    <w:rsid w:val="004F56D9"/>
    <w:rsid w:val="004F5F37"/>
    <w:rsid w:val="004F64A1"/>
    <w:rsid w:val="004F7496"/>
    <w:rsid w:val="004F7D10"/>
    <w:rsid w:val="00501B2C"/>
    <w:rsid w:val="00502E54"/>
    <w:rsid w:val="00503DE4"/>
    <w:rsid w:val="00504675"/>
    <w:rsid w:val="00505FF4"/>
    <w:rsid w:val="00506293"/>
    <w:rsid w:val="00506683"/>
    <w:rsid w:val="00507D1D"/>
    <w:rsid w:val="00512086"/>
    <w:rsid w:val="005122E2"/>
    <w:rsid w:val="00514C0B"/>
    <w:rsid w:val="0051758C"/>
    <w:rsid w:val="00520F3A"/>
    <w:rsid w:val="00524A84"/>
    <w:rsid w:val="0052590A"/>
    <w:rsid w:val="005260D3"/>
    <w:rsid w:val="005277FD"/>
    <w:rsid w:val="00530353"/>
    <w:rsid w:val="0053069D"/>
    <w:rsid w:val="0053255A"/>
    <w:rsid w:val="00534045"/>
    <w:rsid w:val="0053476E"/>
    <w:rsid w:val="005354AB"/>
    <w:rsid w:val="00535DD7"/>
    <w:rsid w:val="005403EC"/>
    <w:rsid w:val="005425CA"/>
    <w:rsid w:val="005438F2"/>
    <w:rsid w:val="00544832"/>
    <w:rsid w:val="0054599F"/>
    <w:rsid w:val="00547492"/>
    <w:rsid w:val="00547DD7"/>
    <w:rsid w:val="00554A35"/>
    <w:rsid w:val="0055504C"/>
    <w:rsid w:val="005571AD"/>
    <w:rsid w:val="00557CC3"/>
    <w:rsid w:val="00560E56"/>
    <w:rsid w:val="005613BA"/>
    <w:rsid w:val="00561A05"/>
    <w:rsid w:val="00562016"/>
    <w:rsid w:val="00564F0B"/>
    <w:rsid w:val="00565495"/>
    <w:rsid w:val="005658FF"/>
    <w:rsid w:val="00567F6C"/>
    <w:rsid w:val="00570910"/>
    <w:rsid w:val="005720D6"/>
    <w:rsid w:val="00574829"/>
    <w:rsid w:val="0057587B"/>
    <w:rsid w:val="00577FEA"/>
    <w:rsid w:val="00581566"/>
    <w:rsid w:val="00581B23"/>
    <w:rsid w:val="00582531"/>
    <w:rsid w:val="005832EF"/>
    <w:rsid w:val="00584790"/>
    <w:rsid w:val="00586006"/>
    <w:rsid w:val="005904D2"/>
    <w:rsid w:val="00590789"/>
    <w:rsid w:val="00591C48"/>
    <w:rsid w:val="00592A6C"/>
    <w:rsid w:val="0059346B"/>
    <w:rsid w:val="005952C9"/>
    <w:rsid w:val="00596853"/>
    <w:rsid w:val="005A01F5"/>
    <w:rsid w:val="005A3687"/>
    <w:rsid w:val="005A4112"/>
    <w:rsid w:val="005A6227"/>
    <w:rsid w:val="005A6F5C"/>
    <w:rsid w:val="005B0F76"/>
    <w:rsid w:val="005B2B07"/>
    <w:rsid w:val="005B3957"/>
    <w:rsid w:val="005B7A8B"/>
    <w:rsid w:val="005C0A58"/>
    <w:rsid w:val="005C16EE"/>
    <w:rsid w:val="005C4368"/>
    <w:rsid w:val="005D36CC"/>
    <w:rsid w:val="005D3E80"/>
    <w:rsid w:val="005D4202"/>
    <w:rsid w:val="005D4749"/>
    <w:rsid w:val="005D4B42"/>
    <w:rsid w:val="005D4EBB"/>
    <w:rsid w:val="005D7B3A"/>
    <w:rsid w:val="005E067F"/>
    <w:rsid w:val="005E3196"/>
    <w:rsid w:val="005E4777"/>
    <w:rsid w:val="005E67AB"/>
    <w:rsid w:val="005E72A2"/>
    <w:rsid w:val="005F2B54"/>
    <w:rsid w:val="005F45C0"/>
    <w:rsid w:val="005F6B08"/>
    <w:rsid w:val="00600274"/>
    <w:rsid w:val="00600903"/>
    <w:rsid w:val="00603178"/>
    <w:rsid w:val="006035E0"/>
    <w:rsid w:val="006065B4"/>
    <w:rsid w:val="0060780F"/>
    <w:rsid w:val="0061020D"/>
    <w:rsid w:val="00610B46"/>
    <w:rsid w:val="00611FEF"/>
    <w:rsid w:val="006144F9"/>
    <w:rsid w:val="00622DDA"/>
    <w:rsid w:val="00624EFA"/>
    <w:rsid w:val="00626A9C"/>
    <w:rsid w:val="0063078C"/>
    <w:rsid w:val="00632D90"/>
    <w:rsid w:val="0063330B"/>
    <w:rsid w:val="00636145"/>
    <w:rsid w:val="00636653"/>
    <w:rsid w:val="00636F31"/>
    <w:rsid w:val="006377E6"/>
    <w:rsid w:val="006416DE"/>
    <w:rsid w:val="00643B30"/>
    <w:rsid w:val="00643FC5"/>
    <w:rsid w:val="006441F0"/>
    <w:rsid w:val="00651358"/>
    <w:rsid w:val="006523C5"/>
    <w:rsid w:val="0065261B"/>
    <w:rsid w:val="00663DF9"/>
    <w:rsid w:val="00667D8A"/>
    <w:rsid w:val="006714B4"/>
    <w:rsid w:val="00672142"/>
    <w:rsid w:val="00672DAD"/>
    <w:rsid w:val="0067716F"/>
    <w:rsid w:val="00677580"/>
    <w:rsid w:val="0068569F"/>
    <w:rsid w:val="00692022"/>
    <w:rsid w:val="006A0779"/>
    <w:rsid w:val="006A1476"/>
    <w:rsid w:val="006A156F"/>
    <w:rsid w:val="006A3422"/>
    <w:rsid w:val="006A4A9A"/>
    <w:rsid w:val="006A7C0D"/>
    <w:rsid w:val="006B2693"/>
    <w:rsid w:val="006B2E54"/>
    <w:rsid w:val="006B6BFC"/>
    <w:rsid w:val="006B71E0"/>
    <w:rsid w:val="006C2E7A"/>
    <w:rsid w:val="006C5DAE"/>
    <w:rsid w:val="006C6C68"/>
    <w:rsid w:val="006C72D9"/>
    <w:rsid w:val="006D08E0"/>
    <w:rsid w:val="006D2F43"/>
    <w:rsid w:val="006D55D1"/>
    <w:rsid w:val="006D5D70"/>
    <w:rsid w:val="006E08CE"/>
    <w:rsid w:val="006E37A2"/>
    <w:rsid w:val="006E4403"/>
    <w:rsid w:val="006F6516"/>
    <w:rsid w:val="00701785"/>
    <w:rsid w:val="007021A7"/>
    <w:rsid w:val="0070474A"/>
    <w:rsid w:val="007129FB"/>
    <w:rsid w:val="00715103"/>
    <w:rsid w:val="0071678A"/>
    <w:rsid w:val="00717746"/>
    <w:rsid w:val="00720C3E"/>
    <w:rsid w:val="007211DB"/>
    <w:rsid w:val="007213E6"/>
    <w:rsid w:val="00721A3D"/>
    <w:rsid w:val="00723C87"/>
    <w:rsid w:val="0072421E"/>
    <w:rsid w:val="0073304B"/>
    <w:rsid w:val="007363B0"/>
    <w:rsid w:val="007429B5"/>
    <w:rsid w:val="007544A7"/>
    <w:rsid w:val="00754D75"/>
    <w:rsid w:val="00755382"/>
    <w:rsid w:val="00756605"/>
    <w:rsid w:val="00762C03"/>
    <w:rsid w:val="00763D52"/>
    <w:rsid w:val="00766143"/>
    <w:rsid w:val="00767281"/>
    <w:rsid w:val="00771CAE"/>
    <w:rsid w:val="0077243F"/>
    <w:rsid w:val="007740E0"/>
    <w:rsid w:val="007761BD"/>
    <w:rsid w:val="0077721D"/>
    <w:rsid w:val="00782E71"/>
    <w:rsid w:val="00784DC2"/>
    <w:rsid w:val="0079109D"/>
    <w:rsid w:val="00791ACA"/>
    <w:rsid w:val="00791E4A"/>
    <w:rsid w:val="0079218E"/>
    <w:rsid w:val="00794C3A"/>
    <w:rsid w:val="007960BD"/>
    <w:rsid w:val="007960F7"/>
    <w:rsid w:val="00797A77"/>
    <w:rsid w:val="007A2280"/>
    <w:rsid w:val="007A3463"/>
    <w:rsid w:val="007A354C"/>
    <w:rsid w:val="007A474D"/>
    <w:rsid w:val="007A6E35"/>
    <w:rsid w:val="007B0355"/>
    <w:rsid w:val="007B0900"/>
    <w:rsid w:val="007B25FD"/>
    <w:rsid w:val="007B2DCF"/>
    <w:rsid w:val="007B4040"/>
    <w:rsid w:val="007B5E8F"/>
    <w:rsid w:val="007B695F"/>
    <w:rsid w:val="007B7AF0"/>
    <w:rsid w:val="007C01AE"/>
    <w:rsid w:val="007C2C8C"/>
    <w:rsid w:val="007C2E1A"/>
    <w:rsid w:val="007C50EF"/>
    <w:rsid w:val="007C56D7"/>
    <w:rsid w:val="007C74E9"/>
    <w:rsid w:val="007D0A53"/>
    <w:rsid w:val="007D33A9"/>
    <w:rsid w:val="007D4D83"/>
    <w:rsid w:val="007D5DA3"/>
    <w:rsid w:val="007D6C92"/>
    <w:rsid w:val="007F28D2"/>
    <w:rsid w:val="007F4736"/>
    <w:rsid w:val="007F7556"/>
    <w:rsid w:val="008043F7"/>
    <w:rsid w:val="008049C5"/>
    <w:rsid w:val="0080615B"/>
    <w:rsid w:val="008074EC"/>
    <w:rsid w:val="008140E9"/>
    <w:rsid w:val="00817971"/>
    <w:rsid w:val="0082240D"/>
    <w:rsid w:val="00825C97"/>
    <w:rsid w:val="0082693B"/>
    <w:rsid w:val="00831FD9"/>
    <w:rsid w:val="00832A42"/>
    <w:rsid w:val="00833158"/>
    <w:rsid w:val="0083352E"/>
    <w:rsid w:val="00834460"/>
    <w:rsid w:val="00837157"/>
    <w:rsid w:val="00843E3E"/>
    <w:rsid w:val="008522D9"/>
    <w:rsid w:val="008527DD"/>
    <w:rsid w:val="00854829"/>
    <w:rsid w:val="008577F8"/>
    <w:rsid w:val="008621EB"/>
    <w:rsid w:val="0086384E"/>
    <w:rsid w:val="00865F1E"/>
    <w:rsid w:val="0086631C"/>
    <w:rsid w:val="00873B15"/>
    <w:rsid w:val="00875721"/>
    <w:rsid w:val="00877C21"/>
    <w:rsid w:val="00880F12"/>
    <w:rsid w:val="00881ED2"/>
    <w:rsid w:val="00884349"/>
    <w:rsid w:val="00885839"/>
    <w:rsid w:val="0088683B"/>
    <w:rsid w:val="0088737B"/>
    <w:rsid w:val="008878DC"/>
    <w:rsid w:val="00887F2D"/>
    <w:rsid w:val="0089210D"/>
    <w:rsid w:val="008944A9"/>
    <w:rsid w:val="00894CCC"/>
    <w:rsid w:val="00895A02"/>
    <w:rsid w:val="00895C41"/>
    <w:rsid w:val="008963B3"/>
    <w:rsid w:val="00896F40"/>
    <w:rsid w:val="008979EC"/>
    <w:rsid w:val="008A146B"/>
    <w:rsid w:val="008A1C55"/>
    <w:rsid w:val="008A2455"/>
    <w:rsid w:val="008A3547"/>
    <w:rsid w:val="008A4658"/>
    <w:rsid w:val="008A4A4A"/>
    <w:rsid w:val="008A7129"/>
    <w:rsid w:val="008B19AC"/>
    <w:rsid w:val="008B301D"/>
    <w:rsid w:val="008B62D8"/>
    <w:rsid w:val="008C09B4"/>
    <w:rsid w:val="008C3652"/>
    <w:rsid w:val="008D037E"/>
    <w:rsid w:val="008D0E5B"/>
    <w:rsid w:val="008D43E1"/>
    <w:rsid w:val="008D45DF"/>
    <w:rsid w:val="008D60FF"/>
    <w:rsid w:val="008E57EA"/>
    <w:rsid w:val="008E58CA"/>
    <w:rsid w:val="008F0302"/>
    <w:rsid w:val="008F208C"/>
    <w:rsid w:val="008F2B28"/>
    <w:rsid w:val="008F3350"/>
    <w:rsid w:val="008F3675"/>
    <w:rsid w:val="008F5106"/>
    <w:rsid w:val="00900BB6"/>
    <w:rsid w:val="0090267B"/>
    <w:rsid w:val="009026DA"/>
    <w:rsid w:val="00905AE6"/>
    <w:rsid w:val="00907548"/>
    <w:rsid w:val="00914959"/>
    <w:rsid w:val="00915FE7"/>
    <w:rsid w:val="00916B85"/>
    <w:rsid w:val="0092121D"/>
    <w:rsid w:val="009219BB"/>
    <w:rsid w:val="009225BC"/>
    <w:rsid w:val="00922749"/>
    <w:rsid w:val="009238E5"/>
    <w:rsid w:val="009244B2"/>
    <w:rsid w:val="009265B0"/>
    <w:rsid w:val="00926CD8"/>
    <w:rsid w:val="00927200"/>
    <w:rsid w:val="00930B97"/>
    <w:rsid w:val="00934507"/>
    <w:rsid w:val="00936273"/>
    <w:rsid w:val="00937616"/>
    <w:rsid w:val="009427C0"/>
    <w:rsid w:val="00947AA2"/>
    <w:rsid w:val="009503B3"/>
    <w:rsid w:val="00951FCA"/>
    <w:rsid w:val="00952DAC"/>
    <w:rsid w:val="0095570B"/>
    <w:rsid w:val="00956F9E"/>
    <w:rsid w:val="009627F7"/>
    <w:rsid w:val="0096417E"/>
    <w:rsid w:val="0096707A"/>
    <w:rsid w:val="00967262"/>
    <w:rsid w:val="00970513"/>
    <w:rsid w:val="009708A1"/>
    <w:rsid w:val="00972011"/>
    <w:rsid w:val="00974FEF"/>
    <w:rsid w:val="0097532C"/>
    <w:rsid w:val="00975E36"/>
    <w:rsid w:val="0098207E"/>
    <w:rsid w:val="009831B6"/>
    <w:rsid w:val="009841D9"/>
    <w:rsid w:val="009873AA"/>
    <w:rsid w:val="009914E3"/>
    <w:rsid w:val="00994328"/>
    <w:rsid w:val="009A08E2"/>
    <w:rsid w:val="009A25AA"/>
    <w:rsid w:val="009B7C2A"/>
    <w:rsid w:val="009C070C"/>
    <w:rsid w:val="009C07E1"/>
    <w:rsid w:val="009C0F7F"/>
    <w:rsid w:val="009C16DA"/>
    <w:rsid w:val="009C1F7C"/>
    <w:rsid w:val="009C26DD"/>
    <w:rsid w:val="009C2DC1"/>
    <w:rsid w:val="009C2FBC"/>
    <w:rsid w:val="009C5A74"/>
    <w:rsid w:val="009C6932"/>
    <w:rsid w:val="009D0545"/>
    <w:rsid w:val="009D0F1D"/>
    <w:rsid w:val="009D1F85"/>
    <w:rsid w:val="009D2213"/>
    <w:rsid w:val="009D40A1"/>
    <w:rsid w:val="009D4F96"/>
    <w:rsid w:val="009D5175"/>
    <w:rsid w:val="009D5325"/>
    <w:rsid w:val="009D6001"/>
    <w:rsid w:val="009D65A1"/>
    <w:rsid w:val="009E39B0"/>
    <w:rsid w:val="009E408E"/>
    <w:rsid w:val="009E68B7"/>
    <w:rsid w:val="009E7C16"/>
    <w:rsid w:val="009F3709"/>
    <w:rsid w:val="00A00680"/>
    <w:rsid w:val="00A02E39"/>
    <w:rsid w:val="00A03C02"/>
    <w:rsid w:val="00A0437C"/>
    <w:rsid w:val="00A04C93"/>
    <w:rsid w:val="00A078B5"/>
    <w:rsid w:val="00A108DA"/>
    <w:rsid w:val="00A12F52"/>
    <w:rsid w:val="00A13F25"/>
    <w:rsid w:val="00A1549E"/>
    <w:rsid w:val="00A17575"/>
    <w:rsid w:val="00A179F2"/>
    <w:rsid w:val="00A22C21"/>
    <w:rsid w:val="00A23387"/>
    <w:rsid w:val="00A243E0"/>
    <w:rsid w:val="00A267D7"/>
    <w:rsid w:val="00A27B44"/>
    <w:rsid w:val="00A32C95"/>
    <w:rsid w:val="00A344D6"/>
    <w:rsid w:val="00A413B1"/>
    <w:rsid w:val="00A42B52"/>
    <w:rsid w:val="00A42BB6"/>
    <w:rsid w:val="00A43076"/>
    <w:rsid w:val="00A4454E"/>
    <w:rsid w:val="00A45207"/>
    <w:rsid w:val="00A455B0"/>
    <w:rsid w:val="00A45DCA"/>
    <w:rsid w:val="00A46148"/>
    <w:rsid w:val="00A462AA"/>
    <w:rsid w:val="00A46ECC"/>
    <w:rsid w:val="00A50499"/>
    <w:rsid w:val="00A5180A"/>
    <w:rsid w:val="00A535F0"/>
    <w:rsid w:val="00A61458"/>
    <w:rsid w:val="00A6188C"/>
    <w:rsid w:val="00A6385A"/>
    <w:rsid w:val="00A64FA4"/>
    <w:rsid w:val="00A655AA"/>
    <w:rsid w:val="00A655FF"/>
    <w:rsid w:val="00A704E2"/>
    <w:rsid w:val="00A72081"/>
    <w:rsid w:val="00A7381B"/>
    <w:rsid w:val="00A757EF"/>
    <w:rsid w:val="00A772A7"/>
    <w:rsid w:val="00A81845"/>
    <w:rsid w:val="00A82CFE"/>
    <w:rsid w:val="00A859A1"/>
    <w:rsid w:val="00A86C15"/>
    <w:rsid w:val="00A93D1D"/>
    <w:rsid w:val="00A9531B"/>
    <w:rsid w:val="00A959B2"/>
    <w:rsid w:val="00A9734A"/>
    <w:rsid w:val="00AA2876"/>
    <w:rsid w:val="00AA30E6"/>
    <w:rsid w:val="00AA493C"/>
    <w:rsid w:val="00AA6D33"/>
    <w:rsid w:val="00AB353F"/>
    <w:rsid w:val="00AB43DD"/>
    <w:rsid w:val="00AB5AC8"/>
    <w:rsid w:val="00AB6ACD"/>
    <w:rsid w:val="00AC069D"/>
    <w:rsid w:val="00AC127B"/>
    <w:rsid w:val="00AC2184"/>
    <w:rsid w:val="00AC2EDE"/>
    <w:rsid w:val="00AD08A2"/>
    <w:rsid w:val="00AD1045"/>
    <w:rsid w:val="00AD3BB2"/>
    <w:rsid w:val="00AD774D"/>
    <w:rsid w:val="00AE1F35"/>
    <w:rsid w:val="00AF3294"/>
    <w:rsid w:val="00AF3E10"/>
    <w:rsid w:val="00AF4F98"/>
    <w:rsid w:val="00B019AC"/>
    <w:rsid w:val="00B03AA2"/>
    <w:rsid w:val="00B0417B"/>
    <w:rsid w:val="00B049C3"/>
    <w:rsid w:val="00B04B95"/>
    <w:rsid w:val="00B067FA"/>
    <w:rsid w:val="00B11464"/>
    <w:rsid w:val="00B15394"/>
    <w:rsid w:val="00B16324"/>
    <w:rsid w:val="00B1652A"/>
    <w:rsid w:val="00B16A10"/>
    <w:rsid w:val="00B20C89"/>
    <w:rsid w:val="00B20FB6"/>
    <w:rsid w:val="00B21A33"/>
    <w:rsid w:val="00B277F3"/>
    <w:rsid w:val="00B27FC6"/>
    <w:rsid w:val="00B30081"/>
    <w:rsid w:val="00B31AF1"/>
    <w:rsid w:val="00B32E16"/>
    <w:rsid w:val="00B35006"/>
    <w:rsid w:val="00B4108C"/>
    <w:rsid w:val="00B4231D"/>
    <w:rsid w:val="00B440E3"/>
    <w:rsid w:val="00B45DDC"/>
    <w:rsid w:val="00B46F10"/>
    <w:rsid w:val="00B50E6E"/>
    <w:rsid w:val="00B54BC7"/>
    <w:rsid w:val="00B5676F"/>
    <w:rsid w:val="00B5778C"/>
    <w:rsid w:val="00B60B20"/>
    <w:rsid w:val="00B6591C"/>
    <w:rsid w:val="00B669FC"/>
    <w:rsid w:val="00B67353"/>
    <w:rsid w:val="00B70627"/>
    <w:rsid w:val="00B715C3"/>
    <w:rsid w:val="00B71D6E"/>
    <w:rsid w:val="00B73B4A"/>
    <w:rsid w:val="00B74856"/>
    <w:rsid w:val="00B8546E"/>
    <w:rsid w:val="00B86C96"/>
    <w:rsid w:val="00B87837"/>
    <w:rsid w:val="00B90231"/>
    <w:rsid w:val="00B9139E"/>
    <w:rsid w:val="00B913E8"/>
    <w:rsid w:val="00B9373B"/>
    <w:rsid w:val="00B94BBA"/>
    <w:rsid w:val="00B96A80"/>
    <w:rsid w:val="00B96E56"/>
    <w:rsid w:val="00B97C2E"/>
    <w:rsid w:val="00B97C81"/>
    <w:rsid w:val="00BA182D"/>
    <w:rsid w:val="00BB2896"/>
    <w:rsid w:val="00BB528F"/>
    <w:rsid w:val="00BB5E2F"/>
    <w:rsid w:val="00BC4827"/>
    <w:rsid w:val="00BD4C5C"/>
    <w:rsid w:val="00BD72F1"/>
    <w:rsid w:val="00BE3AED"/>
    <w:rsid w:val="00BE50D9"/>
    <w:rsid w:val="00BE5F1C"/>
    <w:rsid w:val="00BE7874"/>
    <w:rsid w:val="00BF15FC"/>
    <w:rsid w:val="00BF16A4"/>
    <w:rsid w:val="00BF2BB2"/>
    <w:rsid w:val="00BF41DF"/>
    <w:rsid w:val="00BF7880"/>
    <w:rsid w:val="00C01276"/>
    <w:rsid w:val="00C012EB"/>
    <w:rsid w:val="00C022DD"/>
    <w:rsid w:val="00C10365"/>
    <w:rsid w:val="00C14FA8"/>
    <w:rsid w:val="00C150E0"/>
    <w:rsid w:val="00C1669B"/>
    <w:rsid w:val="00C176BC"/>
    <w:rsid w:val="00C20515"/>
    <w:rsid w:val="00C221FC"/>
    <w:rsid w:val="00C234E1"/>
    <w:rsid w:val="00C2456F"/>
    <w:rsid w:val="00C24A15"/>
    <w:rsid w:val="00C27773"/>
    <w:rsid w:val="00C308DC"/>
    <w:rsid w:val="00C30E31"/>
    <w:rsid w:val="00C31CC7"/>
    <w:rsid w:val="00C33CE0"/>
    <w:rsid w:val="00C34954"/>
    <w:rsid w:val="00C3532A"/>
    <w:rsid w:val="00C35770"/>
    <w:rsid w:val="00C365AF"/>
    <w:rsid w:val="00C36A4E"/>
    <w:rsid w:val="00C36B42"/>
    <w:rsid w:val="00C41B4F"/>
    <w:rsid w:val="00C422D9"/>
    <w:rsid w:val="00C43FB2"/>
    <w:rsid w:val="00C45839"/>
    <w:rsid w:val="00C52011"/>
    <w:rsid w:val="00C53B44"/>
    <w:rsid w:val="00C631C9"/>
    <w:rsid w:val="00C65DB7"/>
    <w:rsid w:val="00C662B5"/>
    <w:rsid w:val="00C66A73"/>
    <w:rsid w:val="00C704EF"/>
    <w:rsid w:val="00C706A0"/>
    <w:rsid w:val="00C72283"/>
    <w:rsid w:val="00C72C9C"/>
    <w:rsid w:val="00C72F3F"/>
    <w:rsid w:val="00C73443"/>
    <w:rsid w:val="00C759E7"/>
    <w:rsid w:val="00C75D15"/>
    <w:rsid w:val="00C802A5"/>
    <w:rsid w:val="00C81D8C"/>
    <w:rsid w:val="00C833B5"/>
    <w:rsid w:val="00C90846"/>
    <w:rsid w:val="00C95432"/>
    <w:rsid w:val="00CA0CA5"/>
    <w:rsid w:val="00CA4957"/>
    <w:rsid w:val="00CA65C6"/>
    <w:rsid w:val="00CA67E8"/>
    <w:rsid w:val="00CA7761"/>
    <w:rsid w:val="00CA79AB"/>
    <w:rsid w:val="00CB38BA"/>
    <w:rsid w:val="00CB4971"/>
    <w:rsid w:val="00CB499A"/>
    <w:rsid w:val="00CB5692"/>
    <w:rsid w:val="00CB5DFA"/>
    <w:rsid w:val="00CC14B9"/>
    <w:rsid w:val="00CD5B9A"/>
    <w:rsid w:val="00CE14AA"/>
    <w:rsid w:val="00CE2D41"/>
    <w:rsid w:val="00CE61B1"/>
    <w:rsid w:val="00CE65FF"/>
    <w:rsid w:val="00CE7154"/>
    <w:rsid w:val="00CE7982"/>
    <w:rsid w:val="00CE7FCC"/>
    <w:rsid w:val="00CF0BA3"/>
    <w:rsid w:val="00CF2357"/>
    <w:rsid w:val="00D020DF"/>
    <w:rsid w:val="00D03041"/>
    <w:rsid w:val="00D04052"/>
    <w:rsid w:val="00D06924"/>
    <w:rsid w:val="00D07058"/>
    <w:rsid w:val="00D104C6"/>
    <w:rsid w:val="00D13217"/>
    <w:rsid w:val="00D141B6"/>
    <w:rsid w:val="00D20213"/>
    <w:rsid w:val="00D2323D"/>
    <w:rsid w:val="00D26443"/>
    <w:rsid w:val="00D26E69"/>
    <w:rsid w:val="00D33DA9"/>
    <w:rsid w:val="00D35EBA"/>
    <w:rsid w:val="00D37E7D"/>
    <w:rsid w:val="00D4118B"/>
    <w:rsid w:val="00D413F6"/>
    <w:rsid w:val="00D42EB5"/>
    <w:rsid w:val="00D455AC"/>
    <w:rsid w:val="00D47FB9"/>
    <w:rsid w:val="00D502BB"/>
    <w:rsid w:val="00D52DB5"/>
    <w:rsid w:val="00D530D7"/>
    <w:rsid w:val="00D54674"/>
    <w:rsid w:val="00D62960"/>
    <w:rsid w:val="00D629B0"/>
    <w:rsid w:val="00D652D8"/>
    <w:rsid w:val="00D65BE7"/>
    <w:rsid w:val="00D67402"/>
    <w:rsid w:val="00D70C43"/>
    <w:rsid w:val="00D718AC"/>
    <w:rsid w:val="00D71F9C"/>
    <w:rsid w:val="00D753F0"/>
    <w:rsid w:val="00D76F2D"/>
    <w:rsid w:val="00D813DA"/>
    <w:rsid w:val="00D813F8"/>
    <w:rsid w:val="00D846FB"/>
    <w:rsid w:val="00D94B6D"/>
    <w:rsid w:val="00DA1EDC"/>
    <w:rsid w:val="00DA1FB3"/>
    <w:rsid w:val="00DA3A2E"/>
    <w:rsid w:val="00DA75C4"/>
    <w:rsid w:val="00DB2796"/>
    <w:rsid w:val="00DB297E"/>
    <w:rsid w:val="00DB3B55"/>
    <w:rsid w:val="00DB44D1"/>
    <w:rsid w:val="00DD09EB"/>
    <w:rsid w:val="00DD0BBB"/>
    <w:rsid w:val="00DE0228"/>
    <w:rsid w:val="00DE3799"/>
    <w:rsid w:val="00DE6307"/>
    <w:rsid w:val="00DF1C8D"/>
    <w:rsid w:val="00DF21A3"/>
    <w:rsid w:val="00DF3459"/>
    <w:rsid w:val="00DF5843"/>
    <w:rsid w:val="00DF6271"/>
    <w:rsid w:val="00E015AC"/>
    <w:rsid w:val="00E020EE"/>
    <w:rsid w:val="00E02C90"/>
    <w:rsid w:val="00E061FE"/>
    <w:rsid w:val="00E105FF"/>
    <w:rsid w:val="00E11377"/>
    <w:rsid w:val="00E135AE"/>
    <w:rsid w:val="00E13C13"/>
    <w:rsid w:val="00E2084A"/>
    <w:rsid w:val="00E22060"/>
    <w:rsid w:val="00E23A83"/>
    <w:rsid w:val="00E26FA2"/>
    <w:rsid w:val="00E27E79"/>
    <w:rsid w:val="00E30BC3"/>
    <w:rsid w:val="00E30CEF"/>
    <w:rsid w:val="00E3128D"/>
    <w:rsid w:val="00E3268B"/>
    <w:rsid w:val="00E364A0"/>
    <w:rsid w:val="00E41CC5"/>
    <w:rsid w:val="00E4239B"/>
    <w:rsid w:val="00E427A3"/>
    <w:rsid w:val="00E429A5"/>
    <w:rsid w:val="00E42BFA"/>
    <w:rsid w:val="00E4342A"/>
    <w:rsid w:val="00E440B8"/>
    <w:rsid w:val="00E52A31"/>
    <w:rsid w:val="00E53819"/>
    <w:rsid w:val="00E572E6"/>
    <w:rsid w:val="00E573D3"/>
    <w:rsid w:val="00E61092"/>
    <w:rsid w:val="00E63280"/>
    <w:rsid w:val="00E632ED"/>
    <w:rsid w:val="00E6517A"/>
    <w:rsid w:val="00E668F6"/>
    <w:rsid w:val="00E700E6"/>
    <w:rsid w:val="00E73FE9"/>
    <w:rsid w:val="00E759E2"/>
    <w:rsid w:val="00E77B6D"/>
    <w:rsid w:val="00E830CA"/>
    <w:rsid w:val="00E83B4C"/>
    <w:rsid w:val="00E856AC"/>
    <w:rsid w:val="00E86008"/>
    <w:rsid w:val="00E861EF"/>
    <w:rsid w:val="00E8639F"/>
    <w:rsid w:val="00E90166"/>
    <w:rsid w:val="00E90B6B"/>
    <w:rsid w:val="00E949D7"/>
    <w:rsid w:val="00E94A0A"/>
    <w:rsid w:val="00E94FA3"/>
    <w:rsid w:val="00E97509"/>
    <w:rsid w:val="00EA14F3"/>
    <w:rsid w:val="00EA2985"/>
    <w:rsid w:val="00EA46A7"/>
    <w:rsid w:val="00EA4CD0"/>
    <w:rsid w:val="00EA4D47"/>
    <w:rsid w:val="00EB3E05"/>
    <w:rsid w:val="00EB743D"/>
    <w:rsid w:val="00EC1A34"/>
    <w:rsid w:val="00EC1D94"/>
    <w:rsid w:val="00EC239D"/>
    <w:rsid w:val="00EC3DB8"/>
    <w:rsid w:val="00EC45C1"/>
    <w:rsid w:val="00EC5EA6"/>
    <w:rsid w:val="00EC6495"/>
    <w:rsid w:val="00EC7670"/>
    <w:rsid w:val="00ED1E7E"/>
    <w:rsid w:val="00ED2077"/>
    <w:rsid w:val="00ED5718"/>
    <w:rsid w:val="00ED7548"/>
    <w:rsid w:val="00EE6A1B"/>
    <w:rsid w:val="00EE75B0"/>
    <w:rsid w:val="00EF2C66"/>
    <w:rsid w:val="00EF43B0"/>
    <w:rsid w:val="00EF4D46"/>
    <w:rsid w:val="00F02300"/>
    <w:rsid w:val="00F03BAB"/>
    <w:rsid w:val="00F04C31"/>
    <w:rsid w:val="00F058E8"/>
    <w:rsid w:val="00F07B54"/>
    <w:rsid w:val="00F105F1"/>
    <w:rsid w:val="00F12A15"/>
    <w:rsid w:val="00F14AA6"/>
    <w:rsid w:val="00F22660"/>
    <w:rsid w:val="00F232D0"/>
    <w:rsid w:val="00F232DC"/>
    <w:rsid w:val="00F27362"/>
    <w:rsid w:val="00F30335"/>
    <w:rsid w:val="00F316CE"/>
    <w:rsid w:val="00F33570"/>
    <w:rsid w:val="00F3574D"/>
    <w:rsid w:val="00F40832"/>
    <w:rsid w:val="00F44306"/>
    <w:rsid w:val="00F44912"/>
    <w:rsid w:val="00F450C4"/>
    <w:rsid w:val="00F505E1"/>
    <w:rsid w:val="00F53D71"/>
    <w:rsid w:val="00F546EE"/>
    <w:rsid w:val="00F56D50"/>
    <w:rsid w:val="00F610FE"/>
    <w:rsid w:val="00F61366"/>
    <w:rsid w:val="00F61853"/>
    <w:rsid w:val="00F618C3"/>
    <w:rsid w:val="00F6440A"/>
    <w:rsid w:val="00F65B70"/>
    <w:rsid w:val="00F675AA"/>
    <w:rsid w:val="00F7254D"/>
    <w:rsid w:val="00F725D5"/>
    <w:rsid w:val="00F73093"/>
    <w:rsid w:val="00F77291"/>
    <w:rsid w:val="00F8057A"/>
    <w:rsid w:val="00F81C93"/>
    <w:rsid w:val="00F83A83"/>
    <w:rsid w:val="00F83D49"/>
    <w:rsid w:val="00F84B0A"/>
    <w:rsid w:val="00F870DA"/>
    <w:rsid w:val="00F92857"/>
    <w:rsid w:val="00F93405"/>
    <w:rsid w:val="00F9420A"/>
    <w:rsid w:val="00F95377"/>
    <w:rsid w:val="00FA09D8"/>
    <w:rsid w:val="00FA2A68"/>
    <w:rsid w:val="00FA3003"/>
    <w:rsid w:val="00FA71C3"/>
    <w:rsid w:val="00FB090E"/>
    <w:rsid w:val="00FB09BD"/>
    <w:rsid w:val="00FB170A"/>
    <w:rsid w:val="00FB5838"/>
    <w:rsid w:val="00FC10BB"/>
    <w:rsid w:val="00FC3090"/>
    <w:rsid w:val="00FC3A11"/>
    <w:rsid w:val="00FC569B"/>
    <w:rsid w:val="00FC5931"/>
    <w:rsid w:val="00FC65B3"/>
    <w:rsid w:val="00FC6AB0"/>
    <w:rsid w:val="00FD05BB"/>
    <w:rsid w:val="00FD4E88"/>
    <w:rsid w:val="00FE0C0F"/>
    <w:rsid w:val="00FE1C25"/>
    <w:rsid w:val="00FE26B9"/>
    <w:rsid w:val="00FE3B2E"/>
    <w:rsid w:val="00FE6089"/>
    <w:rsid w:val="00FE6F7C"/>
    <w:rsid w:val="00FE787A"/>
    <w:rsid w:val="00FE7B43"/>
    <w:rsid w:val="00FF2B50"/>
    <w:rsid w:val="00FF41FF"/>
    <w:rsid w:val="00FF5A14"/>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D7B8"/>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D"/>
    <w:pPr>
      <w:spacing w:before="60" w:after="120" w:line="288" w:lineRule="auto"/>
    </w:pPr>
    <w:rPr>
      <w:rFonts w:ascii="Arial" w:hAnsi="Arial"/>
      <w:sz w:val="24"/>
      <w:lang w:val="fr-FR"/>
    </w:rPr>
  </w:style>
  <w:style w:type="paragraph" w:styleId="Heading1">
    <w:name w:val="heading 1"/>
    <w:next w:val="Normal"/>
    <w:link w:val="Heading1Char"/>
    <w:uiPriority w:val="9"/>
    <w:qFormat/>
    <w:rsid w:val="00564F0B"/>
    <w:pPr>
      <w:keepNext/>
      <w:keepLines/>
      <w:pBdr>
        <w:bottom w:val="single" w:sz="8" w:space="1" w:color="86AF49"/>
      </w:pBdr>
      <w:spacing w:before="360" w:after="40" w:line="288" w:lineRule="auto"/>
      <w:outlineLvl w:val="0"/>
    </w:pPr>
    <w:rPr>
      <w:rFonts w:ascii="Arial" w:eastAsiaTheme="majorEastAsia" w:hAnsi="Arial" w:cstheme="majorBidi"/>
      <w:b/>
      <w:caps/>
      <w:color w:val="404040" w:themeColor="text1" w:themeTint="BF"/>
      <w:sz w:val="28"/>
      <w:szCs w:val="36"/>
      <w:lang w:val="fr-FR"/>
    </w:rPr>
  </w:style>
  <w:style w:type="paragraph" w:styleId="Heading2">
    <w:name w:val="heading 2"/>
    <w:next w:val="Normal"/>
    <w:link w:val="Heading2Char"/>
    <w:uiPriority w:val="9"/>
    <w:unhideWhenUsed/>
    <w:qFormat/>
    <w:rsid w:val="00E440B8"/>
    <w:pPr>
      <w:keepNext/>
      <w:keepLines/>
      <w:spacing w:before="240" w:after="120" w:line="288" w:lineRule="auto"/>
      <w:ind w:left="576" w:hanging="576"/>
      <w:outlineLvl w:val="1"/>
    </w:pPr>
    <w:rPr>
      <w:rFonts w:ascii="Arial" w:eastAsiaTheme="majorEastAsia" w:hAnsi="Arial" w:cstheme="majorBidi"/>
      <w:b/>
      <w:smallCaps/>
      <w:color w:val="404040" w:themeColor="text1" w:themeTint="BF"/>
      <w:sz w:val="24"/>
      <w:szCs w:val="28"/>
      <w:lang w:val="fr-FR"/>
    </w:rPr>
  </w:style>
  <w:style w:type="paragraph" w:styleId="Heading3">
    <w:name w:val="heading 3"/>
    <w:next w:val="Normal"/>
    <w:link w:val="Heading3Char"/>
    <w:uiPriority w:val="9"/>
    <w:unhideWhenUsed/>
    <w:qFormat/>
    <w:rsid w:val="00507D1D"/>
    <w:pPr>
      <w:keepNext/>
      <w:keepLines/>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564F0B"/>
    <w:rPr>
      <w:rFonts w:ascii="Arial" w:eastAsiaTheme="majorEastAsia" w:hAnsi="Arial" w:cstheme="majorBidi"/>
      <w:b/>
      <w:caps/>
      <w:color w:val="404040" w:themeColor="text1" w:themeTint="BF"/>
      <w:sz w:val="28"/>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E440B8"/>
    <w:rPr>
      <w:rFonts w:ascii="Arial" w:eastAsiaTheme="majorEastAsia" w:hAnsi="Arial" w:cstheme="majorBidi"/>
      <w:b/>
      <w:smallCaps/>
      <w:color w:val="404040" w:themeColor="text1" w:themeTint="BF"/>
      <w:sz w:val="24"/>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507D1D"/>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66954700">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ournaldemontreal.com/2020/11/16/le-masque-nefaste-pour-les-pet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urnalmetro.com/opinions/tribune-libre/2609764/masque-avec-fene%cc%82tre-pour-to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resse.ca/actualites/education/2021-03-29/sommet-sur-la-reussite-educative/quebec-doit-voir-au-dela-des-echecs-et-des-retards-disent-des-experts.php" TargetMode="External"/><Relationship Id="rId5" Type="http://schemas.openxmlformats.org/officeDocument/2006/relationships/webSettings" Target="webSettings.xml"/><Relationship Id="rId15" Type="http://schemas.openxmlformats.org/officeDocument/2006/relationships/hyperlink" Target="https://humask.ca/products/humask-pro-vision" TargetMode="External"/><Relationship Id="rId23" Type="http://schemas.openxmlformats.org/officeDocument/2006/relationships/theme" Target="theme/theme1.xml"/><Relationship Id="rId10" Type="http://schemas.openxmlformats.org/officeDocument/2006/relationships/hyperlink" Target="https://aqepa.org/covid-19-reprise-eco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yperlink" Target="https://cdpdj.qc.ca/fr/actualites/lettre-au-ministre-de-laadu-4" TargetMode="External"/><Relationship Id="rId22" Type="http://schemas.openxmlformats.org/officeDocument/2006/relationships/fontTable" Target="fontTable.xm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2069-8D71-44B9-8FEA-59278F0B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2305</Words>
  <Characters>12680</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11</cp:revision>
  <cp:lastPrinted>2017-06-21T16:15:00Z</cp:lastPrinted>
  <dcterms:created xsi:type="dcterms:W3CDTF">2021-04-09T19:50:00Z</dcterms:created>
  <dcterms:modified xsi:type="dcterms:W3CDTF">2021-04-09T22:18:00Z</dcterms:modified>
</cp:coreProperties>
</file>